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C847B7">
        <w:rPr>
          <w:rFonts w:asciiTheme="minorHAnsi" w:hAnsiTheme="minorHAnsi"/>
          <w:b/>
        </w:rPr>
        <w:t>mówień publicznych /</w:t>
      </w:r>
      <w:proofErr w:type="spellStart"/>
      <w:r w:rsidR="001321D5">
        <w:rPr>
          <w:rFonts w:asciiTheme="minorHAnsi" w:hAnsiTheme="minorHAnsi"/>
          <w:b/>
        </w:rPr>
        <w:t>t.j</w:t>
      </w:r>
      <w:proofErr w:type="spellEnd"/>
      <w:r w:rsidR="001321D5">
        <w:rPr>
          <w:rFonts w:asciiTheme="minorHAnsi" w:hAnsiTheme="minorHAnsi"/>
          <w:b/>
        </w:rPr>
        <w:t>. Dz.U. z 201</w:t>
      </w:r>
      <w:r w:rsidR="00964E47">
        <w:rPr>
          <w:rFonts w:asciiTheme="minorHAnsi" w:hAnsiTheme="minorHAnsi"/>
          <w:b/>
        </w:rPr>
        <w:t>9</w:t>
      </w:r>
      <w:r w:rsidR="001321D5">
        <w:rPr>
          <w:rFonts w:asciiTheme="minorHAnsi" w:hAnsiTheme="minorHAnsi"/>
          <w:b/>
        </w:rPr>
        <w:t xml:space="preserve"> r., poz. </w:t>
      </w:r>
      <w:r w:rsidR="00964E47">
        <w:rPr>
          <w:rFonts w:asciiTheme="minorHAnsi" w:hAnsiTheme="minorHAnsi"/>
          <w:b/>
        </w:rPr>
        <w:t>1843</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DD2D11">
        <w:rPr>
          <w:rFonts w:asciiTheme="minorHAnsi" w:hAnsiTheme="minorHAnsi"/>
          <w:b/>
        </w:rPr>
        <w:t>350</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964E47">
        <w:rPr>
          <w:rFonts w:asciiTheme="minorHAnsi" w:hAnsiTheme="minorHAnsi"/>
          <w:lang w:val="de-DE"/>
        </w:rPr>
        <w:t>: BI.I</w:t>
      </w:r>
      <w:r w:rsidR="00205671">
        <w:rPr>
          <w:rFonts w:asciiTheme="minorHAnsi" w:hAnsiTheme="minorHAnsi"/>
          <w:lang w:val="de-DE"/>
        </w:rPr>
        <w:t>.271.</w:t>
      </w:r>
      <w:r w:rsidR="00C15709">
        <w:rPr>
          <w:rFonts w:asciiTheme="minorHAnsi" w:hAnsiTheme="minorHAnsi"/>
          <w:lang w:val="de-DE"/>
        </w:rPr>
        <w:t>7</w:t>
      </w:r>
      <w:r w:rsidRPr="0091791C">
        <w:rPr>
          <w:rFonts w:asciiTheme="minorHAnsi" w:hAnsiTheme="minorHAnsi"/>
          <w:lang w:val="de-DE"/>
        </w:rPr>
        <w:t>.</w:t>
      </w:r>
      <w:r w:rsidR="00E850F5" w:rsidRPr="0091791C">
        <w:rPr>
          <w:rFonts w:asciiTheme="minorHAnsi" w:hAnsiTheme="minorHAnsi"/>
          <w:lang w:val="de-DE"/>
        </w:rPr>
        <w:t>20</w:t>
      </w:r>
      <w:r w:rsidR="00964E47">
        <w:rPr>
          <w:rFonts w:asciiTheme="minorHAnsi" w:hAnsiTheme="minorHAnsi"/>
          <w:lang w:val="de-DE"/>
        </w:rPr>
        <w:t>20</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C15709" w:rsidRPr="00DB0498" w:rsidRDefault="00C15709" w:rsidP="00C15709">
      <w:pPr>
        <w:jc w:val="center"/>
        <w:rPr>
          <w:rFonts w:cstheme="minorHAnsi"/>
          <w:b/>
          <w:bCs/>
          <w:sz w:val="28"/>
          <w:szCs w:val="28"/>
        </w:rPr>
      </w:pPr>
      <w:r w:rsidRPr="00DB0498">
        <w:rPr>
          <w:rFonts w:cstheme="minorHAnsi"/>
          <w:b/>
          <w:color w:val="000000"/>
          <w:sz w:val="28"/>
          <w:szCs w:val="28"/>
        </w:rPr>
        <w:t>„</w:t>
      </w:r>
      <w:r w:rsidRPr="00DB0498">
        <w:rPr>
          <w:rFonts w:cstheme="minorHAnsi"/>
          <w:b/>
          <w:bCs/>
          <w:sz w:val="28"/>
          <w:szCs w:val="28"/>
        </w:rPr>
        <w:t>Wykonanie nawierzchni asfaltowych dróg gminnych  położonych  w miejscowości Janowiec, Żarówka, Dulcza Wielka, Pień, Radomyśl Wielki, Partynia, Zgórsko, Podborze, Dąbie, Ruda”</w:t>
      </w:r>
    </w:p>
    <w:p w:rsidR="0085762A" w:rsidRPr="00205671" w:rsidRDefault="0085762A" w:rsidP="00205671">
      <w:pPr>
        <w:jc w:val="cente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D323F1" w:rsidRDefault="00E013D0" w:rsidP="00E013D0">
      <w:pPr>
        <w:pStyle w:val="Akapitzlist"/>
        <w:numPr>
          <w:ilvl w:val="0"/>
          <w:numId w:val="39"/>
        </w:numPr>
        <w:spacing w:after="0" w:line="240" w:lineRule="auto"/>
        <w:jc w:val="both"/>
      </w:pPr>
      <w:r w:rsidRPr="0049660E">
        <w:t xml:space="preserve">Oświadczenie o przynależności lub braku przynależności do grupy kapitałowej – </w:t>
      </w:r>
    </w:p>
    <w:p w:rsidR="00E013D0" w:rsidRDefault="00E013D0" w:rsidP="00D323F1">
      <w:pPr>
        <w:pStyle w:val="Akapitzlist"/>
        <w:spacing w:after="0" w:line="240" w:lineRule="auto"/>
        <w:ind w:left="1068"/>
        <w:jc w:val="both"/>
      </w:pPr>
      <w:r w:rsidRPr="0049660E">
        <w:t>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E013D0">
        <w:t>bót budowlanych – Załącznik nr 4</w:t>
      </w:r>
    </w:p>
    <w:p w:rsidR="0014029A" w:rsidRDefault="00E013D0" w:rsidP="00322476">
      <w:pPr>
        <w:pStyle w:val="Akapitzlist"/>
        <w:numPr>
          <w:ilvl w:val="0"/>
          <w:numId w:val="39"/>
        </w:numPr>
        <w:spacing w:after="0" w:line="240" w:lineRule="auto"/>
        <w:jc w:val="both"/>
      </w:pPr>
      <w:r>
        <w:t>Wykaz osób- Załącznik nr 5</w:t>
      </w:r>
    </w:p>
    <w:p w:rsidR="00E716EF" w:rsidRPr="0049660E" w:rsidRDefault="00E013D0" w:rsidP="00322476">
      <w:pPr>
        <w:pStyle w:val="Akapitzlist"/>
        <w:numPr>
          <w:ilvl w:val="0"/>
          <w:numId w:val="39"/>
        </w:numPr>
        <w:spacing w:after="0" w:line="240" w:lineRule="auto"/>
        <w:jc w:val="both"/>
      </w:pPr>
      <w:r>
        <w:t>Wykaz narzędzi- Załącznik nr 6</w:t>
      </w:r>
    </w:p>
    <w:p w:rsidR="00FE25C4" w:rsidRPr="0049660E" w:rsidRDefault="00E45674" w:rsidP="00322476">
      <w:pPr>
        <w:pStyle w:val="Akapitzlist"/>
        <w:numPr>
          <w:ilvl w:val="0"/>
          <w:numId w:val="39"/>
        </w:numPr>
        <w:spacing w:after="0" w:line="240" w:lineRule="auto"/>
        <w:jc w:val="both"/>
      </w:pPr>
      <w:r w:rsidRPr="0049660E">
        <w:t xml:space="preserve">Oświadczenie o możliwości wykonania badań laboratoryjnych </w:t>
      </w:r>
      <w:r w:rsidR="00E013D0">
        <w:t>wymaganych w SST- Załącznik nr 7</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1278F7" w:rsidRDefault="001278F7">
      <w:r w:rsidRPr="000E753A">
        <w:rPr>
          <w:b/>
        </w:rPr>
        <w:t xml:space="preserve">Specyfikacja istotnych warunków zamówienia została zatwierdzona w dniu </w:t>
      </w:r>
      <w:r w:rsidR="00C26801">
        <w:rPr>
          <w:b/>
        </w:rPr>
        <w:t>10</w:t>
      </w:r>
      <w:r w:rsidR="00DD2D11">
        <w:rPr>
          <w:b/>
        </w:rPr>
        <w:t>.</w:t>
      </w:r>
      <w:r w:rsidR="007E265D">
        <w:rPr>
          <w:b/>
        </w:rPr>
        <w:t>0</w:t>
      </w:r>
      <w:r w:rsidR="00C26801">
        <w:rPr>
          <w:b/>
        </w:rPr>
        <w:t>7</w:t>
      </w:r>
      <w:r w:rsidR="007E265D">
        <w:rPr>
          <w:b/>
        </w:rPr>
        <w:t>.2020</w:t>
      </w:r>
      <w:r w:rsidRPr="006C66E3">
        <w:rPr>
          <w:b/>
        </w:rPr>
        <w:t xml:space="preserve"> r.</w:t>
      </w:r>
    </w:p>
    <w:p w:rsidR="000E753A" w:rsidRDefault="000E753A"/>
    <w:p w:rsidR="00BB6E65" w:rsidRDefault="00BB6E65"/>
    <w:p w:rsidR="001278F7" w:rsidRDefault="001278F7" w:rsidP="00BB6E65">
      <w:pPr>
        <w:spacing w:after="0"/>
        <w:jc w:val="right"/>
      </w:pPr>
      <w:r>
        <w:t>…………………………………………………………………</w:t>
      </w:r>
    </w:p>
    <w:p w:rsidR="000E753A" w:rsidRDefault="000E753A" w:rsidP="00BB6E65">
      <w:pPr>
        <w:spacing w:after="0"/>
        <w:jc w:val="right"/>
      </w:pPr>
      <w:r>
        <w:t>Podpis Kierownika Zamawiającego</w:t>
      </w:r>
    </w:p>
    <w:p w:rsidR="00C77DE1" w:rsidRDefault="00C77DE1"/>
    <w:p w:rsidR="00C03225" w:rsidRDefault="00C03225"/>
    <w:p w:rsidR="00C26801" w:rsidRDefault="00C26801"/>
    <w:p w:rsidR="00C80942" w:rsidRPr="00C80942" w:rsidRDefault="00130683" w:rsidP="00C80942">
      <w:pPr>
        <w:pStyle w:val="Akapitzlist"/>
        <w:numPr>
          <w:ilvl w:val="0"/>
          <w:numId w:val="2"/>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DD2D11" w:rsidP="00C80942">
      <w:pPr>
        <w:spacing w:after="0"/>
        <w:rPr>
          <w:b/>
        </w:rPr>
      </w:pPr>
      <w:r>
        <w:rPr>
          <w:b/>
        </w:rPr>
        <w:t>U</w:t>
      </w:r>
      <w:r w:rsidR="00C80942" w:rsidRPr="00F61CC8">
        <w:rPr>
          <w:b/>
        </w:rPr>
        <w:t>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w:t>
      </w:r>
      <w:r w:rsidR="001321D5">
        <w:t>znych (tekst jedn. Dz. U. z 201</w:t>
      </w:r>
      <w:r w:rsidR="002E208F">
        <w:t>9</w:t>
      </w:r>
      <w:r w:rsidR="001321D5">
        <w:t xml:space="preserve"> r., poz. </w:t>
      </w:r>
      <w:r w:rsidR="002E208F">
        <w:t>1843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2E208F">
        <w:t>9</w:t>
      </w:r>
      <w:r w:rsidRPr="00C80942">
        <w:t xml:space="preserve"> r., poz. </w:t>
      </w:r>
      <w:r w:rsidR="002E208F">
        <w:t>1145</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B56D2A" w:rsidRPr="00C03225" w:rsidRDefault="008D1A3A" w:rsidP="00C26801">
      <w:pPr>
        <w:jc w:val="both"/>
        <w:rPr>
          <w:rFonts w:cstheme="minorHAnsi"/>
          <w:b/>
          <w:bCs/>
        </w:rPr>
      </w:pPr>
      <w:r>
        <w:t>Przedmiotem zamówienia jest:</w:t>
      </w:r>
      <w:r w:rsidR="00B56D2A">
        <w:t xml:space="preserve"> </w:t>
      </w:r>
      <w:r w:rsidR="00C26801" w:rsidRPr="00C26801">
        <w:rPr>
          <w:rFonts w:cstheme="minorHAnsi"/>
          <w:b/>
          <w:color w:val="000000"/>
        </w:rPr>
        <w:t>„Wykonanie nawierzchni asfaltowych dróg gminnych  położonych  w miejscowości Janowiec, Żarówka, Dulcza Wielka, Pień, Radomyśl Wielki, Partynia, Zgórsko, Podborze, Dąbie, Ruda”</w:t>
      </w:r>
      <w:r w:rsidR="00C03225">
        <w:rPr>
          <w:rFonts w:cstheme="minorHAnsi"/>
          <w:b/>
          <w:bCs/>
        </w:rPr>
        <w:t>.</w:t>
      </w:r>
    </w:p>
    <w:p w:rsidR="00C26801" w:rsidRPr="009C5C77" w:rsidRDefault="00C26801" w:rsidP="00C26801">
      <w:pPr>
        <w:pStyle w:val="Styl1"/>
        <w:widowControl w:val="0"/>
        <w:suppressAutoHyphens/>
        <w:autoSpaceDE w:val="0"/>
        <w:spacing w:before="60" w:after="0" w:line="276" w:lineRule="auto"/>
        <w:jc w:val="both"/>
        <w:rPr>
          <w:color w:val="000000"/>
          <w:lang w:eastAsia="pl-PL"/>
        </w:rPr>
      </w:pPr>
      <w:r w:rsidRPr="00DB61FF">
        <w:t>Zamówienie</w:t>
      </w:r>
      <w:r>
        <w:rPr>
          <w:color w:val="FF0000"/>
        </w:rPr>
        <w:t xml:space="preserve"> </w:t>
      </w:r>
      <w:r w:rsidRPr="009C5C77">
        <w:rPr>
          <w:color w:val="000000"/>
          <w:lang w:eastAsia="pl-PL"/>
        </w:rPr>
        <w:t>o</w:t>
      </w:r>
      <w:r>
        <w:rPr>
          <w:color w:val="000000"/>
          <w:lang w:eastAsia="pl-PL"/>
        </w:rPr>
        <w:t>bejmuje</w:t>
      </w:r>
      <w:r w:rsidRPr="009C5C77">
        <w:rPr>
          <w:color w:val="000000"/>
          <w:lang w:eastAsia="pl-PL"/>
        </w:rPr>
        <w:t xml:space="preserve"> wykonanie nawierzchni asfaltowych  na istniejących nawierzchniach asfaltowych oraz  nawierzchni asfaltowych wraz z podbudową z kruszywa łamanego wraz z  utwardzeniem nawierzchni  poboczy na:</w:t>
      </w:r>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a)  droga  gminna  w kier. Stary Janowiec w miejscowości Janowiec na długości 190 </w:t>
      </w:r>
      <w:proofErr w:type="spellStart"/>
      <w:r>
        <w:rPr>
          <w:color w:val="000000"/>
        </w:rPr>
        <w:t>mb</w:t>
      </w:r>
      <w:proofErr w:type="spellEnd"/>
      <w:r>
        <w:rPr>
          <w:color w:val="000000"/>
        </w:rPr>
        <w:t>;</w:t>
      </w:r>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b)  droga  gminna  Żarówka na Wnuka  na długości 570 </w:t>
      </w:r>
      <w:proofErr w:type="spellStart"/>
      <w:r>
        <w:rPr>
          <w:color w:val="000000"/>
        </w:rPr>
        <w:t>mb</w:t>
      </w:r>
      <w:proofErr w:type="spellEnd"/>
      <w:r>
        <w:rPr>
          <w:color w:val="000000"/>
        </w:rPr>
        <w:t>;</w:t>
      </w:r>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c)  droga  gminna  Dulcza Wielka  ul. Nowa na długości  1200  </w:t>
      </w:r>
      <w:proofErr w:type="spellStart"/>
      <w:r>
        <w:rPr>
          <w:color w:val="000000"/>
        </w:rPr>
        <w:t>mb</w:t>
      </w:r>
      <w:proofErr w:type="spellEnd"/>
      <w:r>
        <w:rPr>
          <w:color w:val="000000"/>
        </w:rPr>
        <w:t>;</w:t>
      </w:r>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d)  droga  gminna   Dulcza Wielka ul. Zagórze   na długości  320 </w:t>
      </w:r>
      <w:proofErr w:type="spellStart"/>
      <w:r>
        <w:rPr>
          <w:color w:val="000000"/>
        </w:rPr>
        <w:t>mb</w:t>
      </w:r>
      <w:proofErr w:type="spellEnd"/>
      <w:r>
        <w:rPr>
          <w:color w:val="000000"/>
        </w:rPr>
        <w:t>;</w:t>
      </w:r>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e)  droga  gminna  Radomyśl Wielki-Pień w miejscowości Pień  na długości 400 </w:t>
      </w:r>
      <w:proofErr w:type="spellStart"/>
      <w:r>
        <w:rPr>
          <w:color w:val="000000"/>
        </w:rPr>
        <w:t>mb</w:t>
      </w:r>
      <w:proofErr w:type="spellEnd"/>
      <w:r>
        <w:rPr>
          <w:color w:val="000000"/>
        </w:rPr>
        <w:t>;</w:t>
      </w:r>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f)   droga  gminna   w Radomyślu Wielkim – ul. Słowackiego na długości  280 </w:t>
      </w:r>
      <w:proofErr w:type="spellStart"/>
      <w:r>
        <w:rPr>
          <w:color w:val="000000"/>
        </w:rPr>
        <w:t>mb</w:t>
      </w:r>
      <w:proofErr w:type="spellEnd"/>
      <w:r>
        <w:rPr>
          <w:color w:val="000000"/>
        </w:rPr>
        <w:t>;</w:t>
      </w:r>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g)  droga  gminna   Partynia – </w:t>
      </w:r>
      <w:proofErr w:type="spellStart"/>
      <w:r>
        <w:rPr>
          <w:color w:val="000000"/>
        </w:rPr>
        <w:t>Schabowiec</w:t>
      </w:r>
      <w:proofErr w:type="spellEnd"/>
      <w:r>
        <w:rPr>
          <w:color w:val="000000"/>
        </w:rPr>
        <w:t xml:space="preserve"> w miejscowości Partynia  na długości 500 </w:t>
      </w:r>
      <w:proofErr w:type="spellStart"/>
      <w:r>
        <w:rPr>
          <w:color w:val="000000"/>
        </w:rPr>
        <w:t>mb</w:t>
      </w:r>
      <w:proofErr w:type="spellEnd"/>
      <w:r>
        <w:rPr>
          <w:color w:val="000000"/>
        </w:rPr>
        <w:t>;</w:t>
      </w:r>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h)  droga  gminna   w miejscowości Zgórsko obok cmentarza  na długości  170 </w:t>
      </w:r>
      <w:proofErr w:type="spellStart"/>
      <w:r>
        <w:rPr>
          <w:color w:val="000000"/>
        </w:rPr>
        <w:t>mb</w:t>
      </w:r>
      <w:proofErr w:type="spellEnd"/>
      <w:r>
        <w:rPr>
          <w:color w:val="000000"/>
        </w:rPr>
        <w:t>;</w:t>
      </w:r>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i)   droga  gminna  Podborze – Podlesie  w kier. Rudy w miejsc. Podborze  na długości 300 </w:t>
      </w:r>
      <w:proofErr w:type="spellStart"/>
      <w:r>
        <w:rPr>
          <w:color w:val="000000"/>
        </w:rPr>
        <w:t>mb</w:t>
      </w:r>
      <w:proofErr w:type="spellEnd"/>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j)   droga  gminna  Dąbie – Zarzecze w miejsc. Dąbie  na długości  520 </w:t>
      </w:r>
      <w:proofErr w:type="spellStart"/>
      <w:r>
        <w:rPr>
          <w:color w:val="000000"/>
        </w:rPr>
        <w:t>mb</w:t>
      </w:r>
      <w:proofErr w:type="spellEnd"/>
    </w:p>
    <w:p w:rsidR="00C26801" w:rsidRDefault="00C26801" w:rsidP="00C26801">
      <w:pPr>
        <w:pStyle w:val="Styl1"/>
        <w:widowControl w:val="0"/>
        <w:numPr>
          <w:ilvl w:val="0"/>
          <w:numId w:val="0"/>
        </w:numPr>
        <w:suppressAutoHyphens/>
        <w:autoSpaceDE w:val="0"/>
        <w:spacing w:before="60" w:after="0" w:line="276" w:lineRule="auto"/>
        <w:ind w:left="720"/>
        <w:jc w:val="both"/>
        <w:rPr>
          <w:color w:val="000000"/>
        </w:rPr>
      </w:pPr>
      <w:r>
        <w:rPr>
          <w:color w:val="000000"/>
        </w:rPr>
        <w:t xml:space="preserve">k)  droga gminna  obok remizy OSP w miejscowości Ruda na długości  90 </w:t>
      </w:r>
      <w:proofErr w:type="spellStart"/>
      <w:r>
        <w:rPr>
          <w:color w:val="000000"/>
        </w:rPr>
        <w:t>mb</w:t>
      </w:r>
      <w:proofErr w:type="spellEnd"/>
    </w:p>
    <w:p w:rsidR="00C26801" w:rsidRPr="009C5C77" w:rsidRDefault="00C26801" w:rsidP="00C26801">
      <w:pPr>
        <w:pStyle w:val="Styl1"/>
        <w:widowControl w:val="0"/>
        <w:numPr>
          <w:ilvl w:val="0"/>
          <w:numId w:val="0"/>
        </w:numPr>
        <w:suppressAutoHyphens/>
        <w:autoSpaceDE w:val="0"/>
        <w:spacing w:before="60" w:after="0" w:line="276" w:lineRule="auto"/>
        <w:ind w:left="720"/>
        <w:jc w:val="both"/>
        <w:rPr>
          <w:color w:val="000000"/>
          <w:lang w:eastAsia="pl-PL"/>
        </w:rPr>
      </w:pPr>
      <w:r>
        <w:rPr>
          <w:color w:val="000000"/>
        </w:rPr>
        <w:t xml:space="preserve">l)   droga  gminna dojazdowa do oczyszczalni ścieków w miejsc. Partynia na długości 240 </w:t>
      </w:r>
      <w:proofErr w:type="spellStart"/>
      <w:r>
        <w:rPr>
          <w:color w:val="000000"/>
        </w:rPr>
        <w:t>mb</w:t>
      </w:r>
      <w:proofErr w:type="spellEnd"/>
    </w:p>
    <w:p w:rsidR="00435575" w:rsidRDefault="00435575" w:rsidP="00435575">
      <w:pPr>
        <w:pStyle w:val="Styl1"/>
        <w:widowControl w:val="0"/>
        <w:numPr>
          <w:ilvl w:val="0"/>
          <w:numId w:val="0"/>
        </w:numPr>
        <w:suppressAutoHyphens/>
        <w:autoSpaceDE w:val="0"/>
        <w:spacing w:before="60" w:after="0" w:line="276" w:lineRule="auto"/>
        <w:ind w:left="720" w:hanging="360"/>
        <w:jc w:val="both"/>
        <w:rPr>
          <w:color w:val="000000"/>
          <w:lang w:eastAsia="pl-PL"/>
        </w:rPr>
      </w:pPr>
    </w:p>
    <w:p w:rsidR="00435575" w:rsidRDefault="00435575" w:rsidP="00435575">
      <w:pPr>
        <w:pStyle w:val="Styl1"/>
        <w:widowControl w:val="0"/>
        <w:numPr>
          <w:ilvl w:val="0"/>
          <w:numId w:val="0"/>
        </w:numPr>
        <w:suppressAutoHyphens/>
        <w:autoSpaceDE w:val="0"/>
        <w:spacing w:before="60" w:after="0" w:line="276" w:lineRule="auto"/>
        <w:ind w:left="720" w:hanging="360"/>
        <w:jc w:val="both"/>
      </w:pPr>
    </w:p>
    <w:p w:rsidR="00495714" w:rsidRPr="00C31832" w:rsidRDefault="00495714" w:rsidP="00495714">
      <w:pPr>
        <w:pStyle w:val="Styl1"/>
        <w:numPr>
          <w:ilvl w:val="0"/>
          <w:numId w:val="0"/>
        </w:numPr>
        <w:ind w:left="1080"/>
        <w:jc w:val="both"/>
        <w:rPr>
          <w:color w:val="FF0000"/>
        </w:rPr>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C47EF0" w:rsidRDefault="00C47EF0" w:rsidP="00C47EF0">
      <w:pPr>
        <w:pStyle w:val="Akapitzlist"/>
        <w:spacing w:after="0" w:line="240" w:lineRule="auto"/>
      </w:pPr>
      <w:r>
        <w:t>45.23.32 .20-7 – roboty w zakresie nawierzchni dróg</w:t>
      </w:r>
    </w:p>
    <w:p w:rsidR="003B2B51" w:rsidRDefault="00C47EF0" w:rsidP="00C47EF0">
      <w:pPr>
        <w:pStyle w:val="Akapitzlist"/>
        <w:spacing w:after="0" w:line="240" w:lineRule="auto"/>
      </w:pPr>
      <w:r>
        <w:t>45.23.33.20- 8 -  Fundamentowanie dróg</w:t>
      </w:r>
    </w:p>
    <w:p w:rsidR="00C47EF0" w:rsidRDefault="00C47EF0" w:rsidP="00C47EF0">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C03225" w:rsidRDefault="00C03225" w:rsidP="00C03225">
      <w:pPr>
        <w:pStyle w:val="Akapitzlist"/>
        <w:spacing w:after="0" w:line="240" w:lineRule="auto"/>
        <w:jc w:val="both"/>
      </w:pPr>
      <w:r w:rsidRPr="00047837">
        <w:t>Na podstawie art. 29 ust. 3a Zama</w:t>
      </w:r>
      <w:r>
        <w:t xml:space="preserve">wiający wymaga, aby </w:t>
      </w:r>
      <w:r w:rsidRPr="00047837">
        <w:t>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 Kodeks pracy </w:t>
      </w:r>
      <w:r w:rsidR="005115E5" w:rsidRPr="00047837">
        <w:t>(Dz. U. z 2</w:t>
      </w:r>
      <w:r w:rsidR="00865650" w:rsidRPr="00047837">
        <w:t>01</w:t>
      </w:r>
      <w:r>
        <w:t>9</w:t>
      </w:r>
      <w:r w:rsidR="00865650" w:rsidRPr="00047837">
        <w:t xml:space="preserve"> r. poz. </w:t>
      </w:r>
      <w:r>
        <w:t>1040</w:t>
      </w:r>
      <w:r w:rsidR="00865650" w:rsidRPr="00047837">
        <w:t xml:space="preserve"> z </w:t>
      </w:r>
      <w:proofErr w:type="spellStart"/>
      <w:r w:rsidR="00865650" w:rsidRPr="00047837">
        <w:t>późn</w:t>
      </w:r>
      <w:proofErr w:type="spellEnd"/>
      <w:r w:rsidR="00865650" w:rsidRPr="00047837">
        <w:t>. zm</w:t>
      </w:r>
      <w:r w:rsidR="00865650" w:rsidRPr="006E2553">
        <w:t xml:space="preserve">.), tj. </w:t>
      </w:r>
      <w:r w:rsidRPr="00B663ED">
        <w:t xml:space="preserve">operator </w:t>
      </w:r>
      <w:proofErr w:type="spellStart"/>
      <w:r w:rsidRPr="00B663ED">
        <w:t>rozścielacza</w:t>
      </w:r>
      <w:proofErr w:type="spellEnd"/>
      <w:r w:rsidRPr="00B663ED">
        <w:t xml:space="preserve"> masy, operator równiarki, operator walca.</w:t>
      </w:r>
    </w:p>
    <w:p w:rsidR="00A870AE" w:rsidRPr="00A870AE" w:rsidRDefault="00A870AE" w:rsidP="00A870AE">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A870AE" w:rsidRPr="00B848C3" w:rsidRDefault="00A870AE" w:rsidP="00A870AE">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 budowlanych</w:t>
      </w:r>
      <w:r w:rsidRPr="00B848C3">
        <w:rPr>
          <w:rFonts w:cstheme="minorHAnsi"/>
        </w:rPr>
        <w:t xml:space="preserve"> dostarczy Zamawiającemu: </w:t>
      </w:r>
    </w:p>
    <w:p w:rsidR="00A870AE" w:rsidRDefault="00A870AE" w:rsidP="00A870AE">
      <w:pPr>
        <w:pStyle w:val="Akapitzlist"/>
        <w:spacing w:after="0" w:line="240" w:lineRule="auto"/>
        <w:ind w:left="1080"/>
        <w:jc w:val="both"/>
        <w:rPr>
          <w:rFonts w:cstheme="minorHAnsi"/>
        </w:rPr>
      </w:pPr>
      <w:r>
        <w:rPr>
          <w:rFonts w:cstheme="minorHAnsi"/>
        </w:rPr>
        <w:lastRenderedPageBreak/>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870AE" w:rsidRPr="00CE10AD" w:rsidRDefault="00A870AE" w:rsidP="00A870AE">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A870AE" w:rsidRDefault="00A870AE" w:rsidP="00A870AE">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w:t>
      </w:r>
      <w:r w:rsidR="003E4D34">
        <w:rPr>
          <w:rFonts w:cs="Calibri"/>
        </w:rPr>
        <w:t xml:space="preserve">zgodnie z przepisami </w:t>
      </w:r>
      <w:r w:rsidR="003E4D34">
        <w:t>rozporządzenia Parlamentu Europejskiego i Rady (UE) 2016/679 z dnia 27 kwietnia 2016 r. „RODO”</w:t>
      </w:r>
      <w:r w:rsidRPr="00FA631E">
        <w:rPr>
          <w:rFonts w:cstheme="minorHAnsi"/>
        </w:rPr>
        <w:t xml:space="preserve"> (tj. w szczególności  bez adresów, nr PESEL pracowników). Imię i nazwisko pracownika nie podlega </w:t>
      </w:r>
      <w:proofErr w:type="spellStart"/>
      <w:r w:rsidRPr="00FA631E">
        <w:rPr>
          <w:rFonts w:cstheme="minorHAnsi"/>
        </w:rPr>
        <w:t>anonimizacji</w:t>
      </w:r>
      <w:proofErr w:type="spellEnd"/>
      <w:r w:rsidRPr="00FA631E">
        <w:rPr>
          <w:rFonts w:cstheme="minorHAnsi"/>
        </w:rPr>
        <w:t xml:space="preserve">. Informacje takie jak: data zawarcia umowy, rodzaj umowy o pracę i wymiar etatu powinny </w:t>
      </w:r>
      <w:r>
        <w:rPr>
          <w:rFonts w:cstheme="minorHAnsi"/>
        </w:rPr>
        <w:t>być możliwe do zidentyfikowania</w:t>
      </w:r>
      <w:r w:rsidRPr="00166615">
        <w:rPr>
          <w:rFonts w:cstheme="minorHAnsi"/>
        </w:rPr>
        <w:t>;</w:t>
      </w:r>
    </w:p>
    <w:p w:rsidR="00A870AE" w:rsidRDefault="00A870AE" w:rsidP="00A870AE">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w:t>
      </w:r>
      <w:r w:rsidR="003E4D34" w:rsidRPr="003E4D34">
        <w:rPr>
          <w:rFonts w:cs="Calibri"/>
        </w:rPr>
        <w:t xml:space="preserve"> </w:t>
      </w:r>
      <w:r w:rsidR="003E4D34">
        <w:rPr>
          <w:rFonts w:cs="Calibri"/>
        </w:rPr>
        <w:t xml:space="preserve">zgodnie z przepisami </w:t>
      </w:r>
      <w:r w:rsidR="003E4D34">
        <w:t>rozporządzenia Parlamentu Europejskiego i Rady (UE) 2016/679 z dnia 27 kwietnia 2016 r. „RODO”</w:t>
      </w:r>
      <w:r>
        <w:rPr>
          <w:rFonts w:cstheme="minorHAnsi"/>
        </w:rPr>
        <w:t>;</w:t>
      </w:r>
    </w:p>
    <w:p w:rsidR="00A870AE" w:rsidRPr="00B848C3" w:rsidRDefault="00A870AE" w:rsidP="00A870A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870AE" w:rsidRDefault="00A870AE" w:rsidP="00A870AE">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A870AE" w:rsidRDefault="00A870AE" w:rsidP="00A870AE">
      <w:pPr>
        <w:pStyle w:val="Akapitzlist"/>
        <w:numPr>
          <w:ilvl w:val="0"/>
          <w:numId w:val="40"/>
        </w:numPr>
        <w:spacing w:after="0" w:line="240" w:lineRule="auto"/>
        <w:jc w:val="both"/>
      </w:pPr>
      <w:r w:rsidRPr="003B7573">
        <w:t xml:space="preserve">W przypadku nie przedstawienia w terminie informacji, o których mowa w pkt </w:t>
      </w:r>
      <w:r>
        <w:t>3.7.1.</w:t>
      </w:r>
      <w:r w:rsidRPr="003B7573">
        <w:t xml:space="preserve"> SIWZ Wykonawca płacić będzie każdorazowo karę w wysokości </w:t>
      </w:r>
      <w:r>
        <w:t>1000,00</w:t>
      </w:r>
      <w:r w:rsidRPr="003B7573">
        <w:t xml:space="preserve"> zł. </w:t>
      </w:r>
    </w:p>
    <w:p w:rsidR="00A870AE" w:rsidRDefault="00A870AE" w:rsidP="00A870A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870AE" w:rsidRDefault="00A870AE" w:rsidP="00C03225">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838F5" w:rsidP="00047837">
      <w:pPr>
        <w:pStyle w:val="Akapitzlist"/>
        <w:numPr>
          <w:ilvl w:val="1"/>
          <w:numId w:val="2"/>
        </w:numPr>
        <w:spacing w:after="0" w:line="240" w:lineRule="auto"/>
        <w:jc w:val="both"/>
      </w:pPr>
      <w:r w:rsidRPr="00C838F5">
        <w:t xml:space="preserve">Zamawiający </w:t>
      </w:r>
      <w:r w:rsidR="00047837">
        <w:t xml:space="preserve">nie </w:t>
      </w:r>
      <w:r w:rsidRPr="00C838F5">
        <w:t xml:space="preserve">dopuszcza </w:t>
      </w:r>
      <w:r w:rsidR="00047837">
        <w:t>składania ofert częściowych.</w:t>
      </w:r>
    </w:p>
    <w:p w:rsidR="003E4D34" w:rsidRPr="003E4D34" w:rsidRDefault="003E4D34" w:rsidP="003E4D34">
      <w:pPr>
        <w:pStyle w:val="Akapitzlist"/>
        <w:numPr>
          <w:ilvl w:val="1"/>
          <w:numId w:val="2"/>
        </w:numPr>
        <w:spacing w:after="0" w:line="240" w:lineRule="auto"/>
        <w:jc w:val="both"/>
        <w:rPr>
          <w:color w:val="FF0000"/>
        </w:rPr>
      </w:pPr>
      <w:r w:rsidRPr="005C0AB4">
        <w:t xml:space="preserve">Zamawiający przewiduje możliwość udzielenia zamówień, o których mowa w art. 67 ust. 1 pkt 6 PZP, w okresie 3 lat od dnia udzielenia zamówienia podstawowego, o wartości do </w:t>
      </w:r>
      <w:r>
        <w:t>5</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p>
    <w:p w:rsidR="003E4D34" w:rsidRPr="00632383" w:rsidRDefault="003E4D34" w:rsidP="003E4D34">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lastRenderedPageBreak/>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80095" w:rsidRPr="00CB13FA"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do </w:t>
      </w:r>
      <w:r w:rsidR="00EB3A55" w:rsidRPr="00EB3A55">
        <w:rPr>
          <w:b/>
        </w:rPr>
        <w:t>30</w:t>
      </w:r>
      <w:r w:rsidR="00CB13FA" w:rsidRPr="00EB3A55">
        <w:rPr>
          <w:b/>
          <w:color w:val="000000"/>
        </w:rPr>
        <w:t>.0</w:t>
      </w:r>
      <w:r w:rsidR="00EB3A55" w:rsidRPr="00EB3A55">
        <w:rPr>
          <w:b/>
          <w:color w:val="000000"/>
        </w:rPr>
        <w:t>9</w:t>
      </w:r>
      <w:r w:rsidR="007E265D">
        <w:rPr>
          <w:b/>
          <w:bCs/>
          <w:color w:val="000000"/>
        </w:rPr>
        <w:t>.2020</w:t>
      </w:r>
      <w:r w:rsidR="00CB13FA" w:rsidRPr="00CB13FA">
        <w:rPr>
          <w:b/>
          <w:bCs/>
          <w:color w:val="000000"/>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lastRenderedPageBreak/>
        <w:t>zdolności technicznej lub zawodowej</w:t>
      </w:r>
      <w:r w:rsidR="003C31DF">
        <w:t>:</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3 zamówień porównywalnych z przedmiotem zamówienia </w:t>
      </w:r>
      <w:r w:rsidR="0079251B" w:rsidRPr="00904F5A">
        <w:t xml:space="preserve">(na  załączniku Nr </w:t>
      </w:r>
      <w:r w:rsidR="00904F5A" w:rsidRPr="00904F5A">
        <w:t>3</w:t>
      </w:r>
      <w:r w:rsidR="0079251B" w:rsidRPr="00904F5A">
        <w:t xml:space="preserve"> do oferty).</w:t>
      </w:r>
    </w:p>
    <w:p w:rsidR="0079251B" w:rsidRDefault="0079251B" w:rsidP="0079251B">
      <w:pPr>
        <w:pStyle w:val="Akapitzlist"/>
        <w:spacing w:after="0" w:line="240" w:lineRule="auto"/>
        <w:ind w:left="1428"/>
        <w:jc w:val="both"/>
      </w:pPr>
      <w:r>
        <w:t xml:space="preserve">Jako jedno zamówienie porównywalne rozumie się wykonanie robót budowlanych polegających na budowie, przebudowie lub remoncie drogi o nawierzchni  warstwy ścieralnej  z betonu asfaltowego o powierzchni  minimum – 8 000 m2  każde.  </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343EF3" w:rsidRDefault="00343EF3" w:rsidP="0079251B">
      <w:pPr>
        <w:spacing w:after="0" w:line="240" w:lineRule="auto"/>
        <w:jc w:val="both"/>
      </w:pPr>
    </w:p>
    <w:p w:rsidR="00006B12" w:rsidRPr="00395F05" w:rsidRDefault="00006B12" w:rsidP="00BB6E65">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006B12" w:rsidRPr="00395F05" w:rsidRDefault="00006B12" w:rsidP="00006B12">
      <w:pPr>
        <w:spacing w:after="0" w:line="240" w:lineRule="auto"/>
        <w:ind w:left="1068"/>
        <w:jc w:val="both"/>
      </w:pPr>
      <w:r w:rsidRPr="00395F05">
        <w:t xml:space="preserve">- rozkładarka mas bitumicznych z podgrzewaną listwą zagęszczającą wstępnie min.80% z elektronicznym sterowaniem równością układanej warstwy           </w:t>
      </w:r>
      <w:r w:rsidRPr="00395F05">
        <w:tab/>
      </w:r>
      <w:r w:rsidR="00395F05">
        <w:t xml:space="preserve">    </w:t>
      </w:r>
      <w:r w:rsidRPr="00395F05">
        <w:t xml:space="preserve"> </w:t>
      </w:r>
      <w:r w:rsidR="00395F05">
        <w:tab/>
      </w:r>
      <w:r w:rsidR="004453F3">
        <w:t>- min. 1 szt.</w:t>
      </w:r>
    </w:p>
    <w:p w:rsidR="00006B12" w:rsidRPr="00395F05" w:rsidRDefault="00006B12" w:rsidP="00006B12">
      <w:pPr>
        <w:spacing w:after="0" w:line="240" w:lineRule="auto"/>
        <w:ind w:left="360" w:firstLine="708"/>
        <w:jc w:val="both"/>
      </w:pPr>
      <w:r w:rsidRPr="00395F05">
        <w:t xml:space="preserve">- walec </w:t>
      </w:r>
      <w:r w:rsidR="00D84580">
        <w:t>wibracyjny</w:t>
      </w:r>
      <w:r w:rsidRPr="00395F05">
        <w:t xml:space="preserve"> samojezdny stalowy ciężki                                                 </w:t>
      </w:r>
      <w:r w:rsidR="00395F05">
        <w:tab/>
      </w:r>
      <w:r w:rsidR="004453F3">
        <w:t>- min. 1 szt.</w:t>
      </w:r>
    </w:p>
    <w:p w:rsidR="00006B12" w:rsidRDefault="00006B12" w:rsidP="00E336C9">
      <w:pPr>
        <w:spacing w:after="0" w:line="240" w:lineRule="auto"/>
        <w:ind w:left="1068"/>
        <w:jc w:val="both"/>
      </w:pPr>
      <w:r w:rsidRPr="00395F05">
        <w:t>- udokumentowanie możliwości przeprowadzenia badań laboratoryjnych określonych w SST.</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79251B" w:rsidRDefault="00EE63BF" w:rsidP="003C31DF">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EE63BF" w:rsidRDefault="00EE63BF" w:rsidP="003C31DF">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 xml:space="preserve">Wykluczenie Wykonawcy następuje zgodnie z art. 24 ust. 7 </w:t>
      </w:r>
      <w:proofErr w:type="spellStart"/>
      <w:r>
        <w:t>p.z.p</w:t>
      </w:r>
      <w:proofErr w:type="spellEnd"/>
      <w:r>
        <w:t>.</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proofErr w:type="spellStart"/>
      <w:r>
        <w:t>p.z.p</w:t>
      </w:r>
      <w:proofErr w:type="spellEnd"/>
      <w: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 xml:space="preserve">przestępstwom lub przestępstwom skarbowym lub nieprawidłowemu postępowaniu Wykonawcy. Regulacji, o której mowa w zdaniu pierwszym nie stosuje się, jeżeli wobec Wykonawcy, będącego podmiotem zbiorowym, orzeczono prawomocnym wyrokiem sądu zakaz ubiegania się o </w:t>
      </w:r>
      <w:r>
        <w:lastRenderedPageBreak/>
        <w:t>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184021">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 xml:space="preserve">Zamawiający, zgodnie z art. 24 aa </w:t>
      </w:r>
      <w:proofErr w:type="spellStart"/>
      <w:r w:rsidRPr="00F827F7">
        <w:rPr>
          <w:b/>
          <w:u w:val="single"/>
        </w:rPr>
        <w:t>p.z.p</w:t>
      </w:r>
      <w:proofErr w:type="spellEnd"/>
      <w:r w:rsidRPr="00F827F7">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lastRenderedPageBreak/>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184021">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184021">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 xml:space="preserve">wykazu stanowi Załącznik nr </w:t>
      </w:r>
      <w:r w:rsidR="00184021">
        <w:rPr>
          <w:b/>
        </w:rPr>
        <w:t>6</w:t>
      </w:r>
      <w:r w:rsidRPr="00691517">
        <w:rPr>
          <w:b/>
        </w:rPr>
        <w:t xml:space="preserve"> do SIWZ</w:t>
      </w:r>
    </w:p>
    <w:p w:rsidR="00993113" w:rsidRPr="0073534E" w:rsidRDefault="00EB1B2D" w:rsidP="0073534E">
      <w:pPr>
        <w:pStyle w:val="Akapitzlist"/>
        <w:numPr>
          <w:ilvl w:val="0"/>
          <w:numId w:val="13"/>
        </w:numPr>
        <w:jc w:val="both"/>
        <w:rPr>
          <w:b/>
        </w:rPr>
      </w:pPr>
      <w:r w:rsidRPr="00691517">
        <w:t>Oświadczenie o możliwości wykonania badań laboratoryjnych wymaganych w SST –</w:t>
      </w:r>
      <w:r w:rsidRPr="00691517">
        <w:rPr>
          <w:b/>
        </w:rPr>
        <w:t xml:space="preserve"> według wzoru stanowiącego załącznik Nr </w:t>
      </w:r>
      <w:r w:rsidR="00184021">
        <w:rPr>
          <w:b/>
        </w:rPr>
        <w:t>7</w:t>
      </w:r>
      <w:r w:rsidRPr="00691517">
        <w:rPr>
          <w:b/>
        </w:rPr>
        <w:t xml:space="preserve"> do oferty.</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lastRenderedPageBreak/>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proofErr w:type="spellStart"/>
      <w:r w:rsidR="00A413EB">
        <w:t>t.j</w:t>
      </w:r>
      <w:proofErr w:type="spellEnd"/>
      <w:r w:rsidR="00A413EB">
        <w:t xml:space="preserve">. </w:t>
      </w:r>
      <w:r w:rsidRPr="00CF798D">
        <w:t>Dz. U. z 201</w:t>
      </w:r>
      <w:r w:rsidR="00A413EB">
        <w:t>9</w:t>
      </w:r>
      <w:r w:rsidRPr="00CF798D">
        <w:t xml:space="preserve"> r. poz. </w:t>
      </w:r>
      <w:r w:rsidR="00A413EB">
        <w:t>700 ze zm.</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lastRenderedPageBreak/>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lastRenderedPageBreak/>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454355" w:rsidRDefault="005750C0" w:rsidP="00454355">
      <w:pPr>
        <w:pStyle w:val="Akapitzlist"/>
        <w:numPr>
          <w:ilvl w:val="1"/>
          <w:numId w:val="2"/>
        </w:numPr>
        <w:spacing w:after="0" w:line="240" w:lineRule="auto"/>
        <w:jc w:val="both"/>
      </w:pPr>
      <w:r w:rsidRPr="005750C0">
        <w:lastRenderedPageBreak/>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5750C0" w:rsidP="00BB6E65">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BB6E65">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8E1B22">
        <w:t>Daniel Skop</w:t>
      </w:r>
      <w:r>
        <w:t xml:space="preserve"> – inspektor w Ref. </w:t>
      </w:r>
      <w:proofErr w:type="spellStart"/>
      <w:r>
        <w:t>Inwest</w:t>
      </w:r>
      <w:proofErr w:type="spellEnd"/>
      <w:r>
        <w: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8E1B22"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 xml:space="preserve">w wysokości </w:t>
      </w:r>
      <w:r w:rsidR="00DB0498" w:rsidRPr="00DB0498">
        <w:rPr>
          <w:b/>
        </w:rPr>
        <w:t>5</w:t>
      </w:r>
      <w:r w:rsidR="008E1B22" w:rsidRPr="00DB0498">
        <w:rPr>
          <w:b/>
        </w:rPr>
        <w:t>.</w:t>
      </w:r>
      <w:r w:rsidR="008E1B22" w:rsidRPr="008E1B22">
        <w:rPr>
          <w:b/>
        </w:rPr>
        <w:t>000,00</w:t>
      </w:r>
      <w:r w:rsidR="008E1B22">
        <w:t xml:space="preserve"> </w:t>
      </w:r>
      <w:r w:rsidRPr="008E1B22">
        <w:rPr>
          <w:b/>
        </w:rPr>
        <w:t>PLN</w:t>
      </w:r>
      <w:r w:rsidRPr="00A96D61">
        <w:t xml:space="preserve">. </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6500C8">
        <w:rPr>
          <w:b/>
          <w:color w:val="FF0000"/>
        </w:rPr>
        <w:t>2</w:t>
      </w:r>
      <w:r w:rsidR="00DB0498">
        <w:rPr>
          <w:b/>
          <w:color w:val="FF0000"/>
        </w:rPr>
        <w:t>8</w:t>
      </w:r>
      <w:r w:rsidR="006500C8">
        <w:rPr>
          <w:b/>
          <w:color w:val="FF0000"/>
        </w:rPr>
        <w:t>.0</w:t>
      </w:r>
      <w:r w:rsidR="00DB0498">
        <w:rPr>
          <w:b/>
          <w:color w:val="FF0000"/>
        </w:rPr>
        <w:t>7</w:t>
      </w:r>
      <w:r w:rsidR="006500C8">
        <w:rPr>
          <w:b/>
          <w:color w:val="FF0000"/>
        </w:rPr>
        <w:t>.2020</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w:t>
      </w:r>
      <w:r>
        <w:lastRenderedPageBreak/>
        <w:t xml:space="preserve">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proofErr w:type="spellStart"/>
      <w:r w:rsidR="00027638">
        <w:t>t.j</w:t>
      </w:r>
      <w:proofErr w:type="spellEnd"/>
      <w:r w:rsidR="00027638">
        <w:t xml:space="preserve">. </w:t>
      </w:r>
      <w:r>
        <w:t>Dz.U. 201</w:t>
      </w:r>
      <w:r w:rsidR="00027638">
        <w:t>9</w:t>
      </w:r>
      <w:r>
        <w:t>r</w:t>
      </w:r>
      <w:r w:rsidR="00027638">
        <w:t>.</w:t>
      </w:r>
      <w:r>
        <w:t xml:space="preserve">, poz. </w:t>
      </w:r>
      <w:r w:rsidR="00027638">
        <w:t>700 ze zm.</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3063BF">
      <w:pPr>
        <w:pStyle w:val="Akapitzlist"/>
        <w:numPr>
          <w:ilvl w:val="0"/>
          <w:numId w:val="17"/>
        </w:numPr>
        <w:spacing w:after="0" w:line="240" w:lineRule="auto"/>
        <w:jc w:val="both"/>
        <w:rPr>
          <w:b/>
        </w:rPr>
      </w:pPr>
      <w:r w:rsidRPr="00994F6A">
        <w:rPr>
          <w:b/>
        </w:rPr>
        <w:t>Kosztorys</w:t>
      </w:r>
      <w:r w:rsidR="006B6070">
        <w:rPr>
          <w:b/>
        </w:rPr>
        <w:t>y</w:t>
      </w:r>
      <w:r w:rsidRPr="00994F6A">
        <w:rPr>
          <w:b/>
        </w:rPr>
        <w:t xml:space="preserve"> ofertow</w:t>
      </w:r>
      <w:r w:rsidR="006B6070">
        <w:rPr>
          <w:b/>
        </w:rPr>
        <w:t>e  wypełnione</w:t>
      </w:r>
      <w:r w:rsidR="00205FD6">
        <w:t xml:space="preserve"> i podpisan</w:t>
      </w:r>
      <w:r w:rsidR="006B6070">
        <w:t>e</w:t>
      </w:r>
      <w:r w:rsidR="00205FD6">
        <w:t xml:space="preserve"> przez Wykonawcę</w:t>
      </w:r>
      <w:r w:rsidR="006B6070" w:rsidRPr="00025C22">
        <w:t xml:space="preserve">- </w:t>
      </w:r>
      <w:r w:rsidR="006B6070" w:rsidRPr="00025C22">
        <w:rPr>
          <w:b/>
        </w:rPr>
        <w:t xml:space="preserve">według </w:t>
      </w:r>
      <w:r w:rsidR="00B56D2A">
        <w:rPr>
          <w:b/>
        </w:rPr>
        <w:t xml:space="preserve">wzoru stanowiącego </w:t>
      </w:r>
      <w:r w:rsidR="003063BF">
        <w:rPr>
          <w:b/>
        </w:rPr>
        <w:t xml:space="preserve"> </w:t>
      </w:r>
      <w:r w:rsidR="0093257D" w:rsidRPr="00025C22">
        <w:rPr>
          <w:b/>
        </w:rPr>
        <w:t>Rozd</w:t>
      </w:r>
      <w:r w:rsidR="00B56D2A">
        <w:rPr>
          <w:b/>
        </w:rPr>
        <w:t xml:space="preserve">ział  </w:t>
      </w:r>
      <w:r w:rsidR="00B56D2A" w:rsidRPr="00B56D2A">
        <w:rPr>
          <w:rFonts w:ascii="Arial" w:hAnsi="Arial"/>
          <w:b/>
          <w:sz w:val="20"/>
          <w:szCs w:val="20"/>
        </w:rPr>
        <w:t>III.1;</w:t>
      </w:r>
      <w:r w:rsidR="000D7C2B">
        <w:rPr>
          <w:rFonts w:ascii="Arial" w:hAnsi="Arial"/>
          <w:b/>
          <w:sz w:val="20"/>
          <w:szCs w:val="20"/>
        </w:rPr>
        <w:t xml:space="preserve"> </w:t>
      </w:r>
      <w:r w:rsidR="00B56D2A" w:rsidRPr="00B56D2A">
        <w:rPr>
          <w:rFonts w:ascii="Arial" w:hAnsi="Arial"/>
          <w:b/>
          <w:sz w:val="20"/>
          <w:szCs w:val="20"/>
        </w:rPr>
        <w:t>III.2;</w:t>
      </w:r>
      <w:r w:rsidR="000D7C2B">
        <w:rPr>
          <w:rFonts w:ascii="Arial" w:hAnsi="Arial"/>
          <w:b/>
          <w:sz w:val="20"/>
          <w:szCs w:val="20"/>
        </w:rPr>
        <w:t xml:space="preserve"> </w:t>
      </w:r>
      <w:r w:rsidR="00B56D2A" w:rsidRPr="00B56D2A">
        <w:rPr>
          <w:rFonts w:ascii="Arial" w:hAnsi="Arial"/>
          <w:b/>
          <w:sz w:val="20"/>
          <w:szCs w:val="20"/>
        </w:rPr>
        <w:t>III.3;</w:t>
      </w:r>
      <w:r w:rsidR="000D7C2B">
        <w:rPr>
          <w:rFonts w:ascii="Arial" w:hAnsi="Arial"/>
          <w:b/>
          <w:sz w:val="20"/>
          <w:szCs w:val="20"/>
        </w:rPr>
        <w:t xml:space="preserve"> </w:t>
      </w:r>
      <w:r w:rsidR="00B56D2A" w:rsidRPr="00B56D2A">
        <w:rPr>
          <w:rFonts w:ascii="Arial" w:hAnsi="Arial"/>
          <w:b/>
          <w:sz w:val="20"/>
          <w:szCs w:val="20"/>
        </w:rPr>
        <w:t>III.4;</w:t>
      </w:r>
      <w:r w:rsidR="000D7C2B">
        <w:rPr>
          <w:rFonts w:ascii="Arial" w:hAnsi="Arial"/>
          <w:b/>
          <w:sz w:val="20"/>
          <w:szCs w:val="20"/>
        </w:rPr>
        <w:t xml:space="preserve"> </w:t>
      </w:r>
      <w:r w:rsidR="00B56D2A" w:rsidRPr="00B56D2A">
        <w:rPr>
          <w:rFonts w:ascii="Arial" w:hAnsi="Arial"/>
          <w:b/>
          <w:sz w:val="20"/>
          <w:szCs w:val="20"/>
        </w:rPr>
        <w:t>III.5;</w:t>
      </w:r>
      <w:r w:rsidR="000D7C2B">
        <w:rPr>
          <w:rFonts w:ascii="Arial" w:hAnsi="Arial"/>
          <w:b/>
          <w:sz w:val="20"/>
          <w:szCs w:val="20"/>
        </w:rPr>
        <w:t xml:space="preserve"> </w:t>
      </w:r>
      <w:r w:rsidR="00B56D2A" w:rsidRPr="00B56D2A">
        <w:rPr>
          <w:rFonts w:ascii="Arial" w:hAnsi="Arial"/>
          <w:b/>
          <w:sz w:val="20"/>
          <w:szCs w:val="20"/>
        </w:rPr>
        <w:t>I</w:t>
      </w:r>
      <w:r w:rsidR="009F4B64">
        <w:rPr>
          <w:rFonts w:ascii="Arial" w:hAnsi="Arial"/>
          <w:b/>
          <w:sz w:val="20"/>
          <w:szCs w:val="20"/>
        </w:rPr>
        <w:t>II.6;</w:t>
      </w:r>
      <w:r w:rsidR="000D7C2B">
        <w:rPr>
          <w:rFonts w:ascii="Arial" w:hAnsi="Arial"/>
          <w:b/>
          <w:sz w:val="20"/>
          <w:szCs w:val="20"/>
        </w:rPr>
        <w:t xml:space="preserve"> </w:t>
      </w:r>
      <w:r w:rsidR="009F4B64">
        <w:rPr>
          <w:rFonts w:ascii="Arial" w:hAnsi="Arial"/>
          <w:b/>
          <w:sz w:val="20"/>
          <w:szCs w:val="20"/>
        </w:rPr>
        <w:t>III.7;</w:t>
      </w:r>
      <w:r w:rsidR="000D7C2B">
        <w:rPr>
          <w:rFonts w:ascii="Arial" w:hAnsi="Arial"/>
          <w:b/>
          <w:sz w:val="20"/>
          <w:szCs w:val="20"/>
        </w:rPr>
        <w:t xml:space="preserve"> </w:t>
      </w:r>
      <w:r w:rsidR="009F4B64">
        <w:rPr>
          <w:rFonts w:ascii="Arial" w:hAnsi="Arial"/>
          <w:b/>
          <w:sz w:val="20"/>
          <w:szCs w:val="20"/>
        </w:rPr>
        <w:t>III.8;</w:t>
      </w:r>
      <w:r w:rsidR="000D7C2B">
        <w:rPr>
          <w:rFonts w:ascii="Arial" w:hAnsi="Arial"/>
          <w:b/>
          <w:sz w:val="20"/>
          <w:szCs w:val="20"/>
        </w:rPr>
        <w:t xml:space="preserve"> </w:t>
      </w:r>
      <w:r w:rsidR="009F4B64">
        <w:rPr>
          <w:rFonts w:ascii="Arial" w:hAnsi="Arial"/>
          <w:b/>
          <w:sz w:val="20"/>
          <w:szCs w:val="20"/>
        </w:rPr>
        <w:t>III.9;</w:t>
      </w:r>
      <w:r w:rsidR="00FC2E7E">
        <w:rPr>
          <w:rFonts w:ascii="Arial" w:hAnsi="Arial"/>
          <w:b/>
          <w:sz w:val="20"/>
          <w:szCs w:val="20"/>
        </w:rPr>
        <w:t xml:space="preserve"> III.10</w:t>
      </w:r>
      <w:r w:rsidR="000D7C2B">
        <w:rPr>
          <w:rFonts w:ascii="Arial" w:hAnsi="Arial"/>
          <w:b/>
          <w:sz w:val="20"/>
          <w:szCs w:val="20"/>
        </w:rPr>
        <w:t>;</w:t>
      </w:r>
      <w:r w:rsidR="00FC2E7E">
        <w:rPr>
          <w:rFonts w:ascii="Arial" w:hAnsi="Arial"/>
          <w:b/>
          <w:sz w:val="20"/>
          <w:szCs w:val="20"/>
        </w:rPr>
        <w:t xml:space="preserve"> III.11</w:t>
      </w:r>
      <w:r w:rsidR="00BC539E">
        <w:rPr>
          <w:rFonts w:ascii="Arial" w:hAnsi="Arial"/>
          <w:b/>
          <w:sz w:val="20"/>
          <w:szCs w:val="20"/>
        </w:rPr>
        <w:t>; III.12</w:t>
      </w:r>
      <w:r w:rsidR="003063BF">
        <w:rPr>
          <w:rFonts w:ascii="Arial" w:hAnsi="Arial"/>
          <w:b/>
          <w:sz w:val="20"/>
          <w:szCs w:val="20"/>
        </w:rPr>
        <w:t>.</w:t>
      </w:r>
    </w:p>
    <w:p w:rsidR="00025C22" w:rsidRPr="00994F6A" w:rsidRDefault="00025C22" w:rsidP="003063BF">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025C22" w:rsidRPr="00025C22" w:rsidRDefault="00025C22" w:rsidP="00025C22">
      <w:pPr>
        <w:pStyle w:val="Akapitzlist"/>
        <w:rPr>
          <w:b/>
        </w:rPr>
      </w:pPr>
    </w:p>
    <w:p w:rsidR="00171435" w:rsidRDefault="00025C22" w:rsidP="00BB6E65">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w:t>
      </w:r>
      <w:r w:rsidRPr="00994F6A">
        <w:lastRenderedPageBreak/>
        <w:t xml:space="preserve">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w:t>
      </w:r>
      <w:proofErr w:type="spellStart"/>
      <w:r w:rsidR="00BD6CC8">
        <w:t>t.j</w:t>
      </w:r>
      <w:proofErr w:type="spellEnd"/>
      <w:r w:rsidR="00BD6CC8">
        <w:t xml:space="preserve">. </w:t>
      </w:r>
      <w:r w:rsidRPr="00994F6A">
        <w:t>Dz.U. 20</w:t>
      </w:r>
      <w:r w:rsidR="00BD6CC8">
        <w:t xml:space="preserve">19 </w:t>
      </w:r>
      <w:r w:rsidRPr="00994F6A">
        <w:t>r</w:t>
      </w:r>
      <w:r w:rsidR="00BD6CC8">
        <w:t>.</w:t>
      </w:r>
      <w:r w:rsidRPr="00994F6A">
        <w:t>,</w:t>
      </w:r>
      <w:r w:rsidR="00BD6CC8">
        <w:t xml:space="preserve"> </w:t>
      </w:r>
      <w:r w:rsidRPr="00994F6A">
        <w:t xml:space="preserve">poz. </w:t>
      </w:r>
      <w:r w:rsidR="00BD6CC8">
        <w:t>1010</w:t>
      </w:r>
      <w:r w:rsidRPr="00994F6A">
        <w:t xml:space="preserve">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BE26F5" w:rsidRDefault="00BE26F5" w:rsidP="00E554FE">
      <w:pPr>
        <w:jc w:val="center"/>
        <w:rPr>
          <w:rFonts w:cstheme="minorHAnsi"/>
          <w:b/>
          <w:color w:val="000000"/>
          <w:sz w:val="24"/>
          <w:szCs w:val="24"/>
        </w:rPr>
      </w:pPr>
      <w:r w:rsidRPr="00BE26F5">
        <w:rPr>
          <w:rFonts w:cstheme="minorHAnsi"/>
          <w:b/>
          <w:color w:val="000000"/>
          <w:sz w:val="24"/>
          <w:szCs w:val="24"/>
        </w:rPr>
        <w:t>„Wykonanie nawierzchni asfaltowych dróg gminnych  położonych  w miejscowości Janowiec, Żarówka, Dulcza Wielka, Pień, Radomyśl Wielki, Partynia, Zgórsko, Podborze, Dąbie, Ruda”</w:t>
      </w:r>
    </w:p>
    <w:p w:rsidR="00DE2765" w:rsidRPr="00E554FE" w:rsidRDefault="007A398A" w:rsidP="00E554FE">
      <w:pPr>
        <w:jc w:val="center"/>
        <w:rPr>
          <w:b/>
          <w:color w:val="000000"/>
          <w:shd w:val="clear" w:color="auto" w:fill="FFFF00"/>
        </w:rPr>
      </w:pPr>
      <w:r w:rsidRPr="00BD3000">
        <w:rPr>
          <w:b/>
          <w:color w:val="000000"/>
          <w:shd w:val="clear" w:color="auto" w:fill="FFFF00"/>
        </w:rPr>
        <w:t xml:space="preserve">Nie otwierać przed </w:t>
      </w:r>
      <w:r w:rsidR="006500C8">
        <w:rPr>
          <w:b/>
          <w:color w:val="000000"/>
          <w:shd w:val="clear" w:color="auto" w:fill="FFFF00"/>
        </w:rPr>
        <w:t>2</w:t>
      </w:r>
      <w:r w:rsidR="00BE26F5">
        <w:rPr>
          <w:b/>
          <w:color w:val="000000"/>
          <w:shd w:val="clear" w:color="auto" w:fill="FFFF00"/>
        </w:rPr>
        <w:t>8</w:t>
      </w:r>
      <w:r w:rsidR="006500C8">
        <w:rPr>
          <w:b/>
          <w:color w:val="000000"/>
          <w:shd w:val="clear" w:color="auto" w:fill="FFFF00"/>
        </w:rPr>
        <w:t>.0</w:t>
      </w:r>
      <w:r w:rsidR="00BE26F5">
        <w:rPr>
          <w:b/>
          <w:color w:val="000000"/>
          <w:shd w:val="clear" w:color="auto" w:fill="FFFF00"/>
        </w:rPr>
        <w:t>7</w:t>
      </w:r>
      <w:r w:rsidR="006500C8">
        <w:rPr>
          <w:b/>
          <w:color w:val="000000"/>
          <w:shd w:val="clear" w:color="auto" w:fill="FFFF00"/>
        </w:rPr>
        <w:t>.2020</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6500C8">
        <w:rPr>
          <w:b/>
          <w:highlight w:val="yellow"/>
        </w:rPr>
        <w:t>2</w:t>
      </w:r>
      <w:r w:rsidR="00367FDC">
        <w:rPr>
          <w:b/>
          <w:highlight w:val="yellow"/>
        </w:rPr>
        <w:t>8</w:t>
      </w:r>
      <w:r w:rsidR="006500C8">
        <w:rPr>
          <w:b/>
          <w:highlight w:val="yellow"/>
        </w:rPr>
        <w:t>.0</w:t>
      </w:r>
      <w:r w:rsidR="00367FDC">
        <w:rPr>
          <w:b/>
          <w:highlight w:val="yellow"/>
        </w:rPr>
        <w:t>7</w:t>
      </w:r>
      <w:r w:rsidR="006500C8">
        <w:rPr>
          <w:b/>
          <w:highlight w:val="yellow"/>
        </w:rPr>
        <w:t>.2020</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BE3CEF">
        <w:rPr>
          <w:b/>
          <w:highlight w:val="yellow"/>
        </w:rPr>
        <w:t>28</w:t>
      </w:r>
      <w:r w:rsidR="00FA4BDD">
        <w:rPr>
          <w:b/>
          <w:highlight w:val="yellow"/>
        </w:rPr>
        <w:t>.0</w:t>
      </w:r>
      <w:r w:rsidR="00BE3CEF">
        <w:rPr>
          <w:b/>
          <w:highlight w:val="yellow"/>
        </w:rPr>
        <w:t>7</w:t>
      </w:r>
      <w:r w:rsidR="00FA4BDD">
        <w:rPr>
          <w:b/>
          <w:highlight w:val="yellow"/>
        </w:rPr>
        <w:t>.2020</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611DC0" w:rsidRPr="005C2630" w:rsidRDefault="00D2511F" w:rsidP="00611DC0">
      <w:pPr>
        <w:pStyle w:val="Akapitzlist"/>
        <w:numPr>
          <w:ilvl w:val="1"/>
          <w:numId w:val="2"/>
        </w:numPr>
        <w:jc w:val="both"/>
      </w:pPr>
      <w:r w:rsidRPr="00D2511F">
        <w:t>Cena oferty uwzględnia wszystkie zobowiązania, musi być podana w PLN cyfrowo i słownie z wyodrębnieniem należnego podatku VAT.</w:t>
      </w:r>
    </w:p>
    <w:p w:rsidR="00327CA0" w:rsidRDefault="00327CA0" w:rsidP="00611DC0">
      <w:pPr>
        <w:pStyle w:val="Akapitzlist"/>
        <w:numPr>
          <w:ilvl w:val="1"/>
          <w:numId w:val="2"/>
        </w:numPr>
        <w:jc w:val="both"/>
      </w:pPr>
      <w:r w:rsidRPr="00327CA0">
        <w:t>Ceny jednostkowe należy wypełnić według załączonych wzorów kosztorysów ofertowych stanowiących Rozdział III.1, III.2, III.3, III.4, III.5, III.6, III.7, III.8, III.9</w:t>
      </w:r>
      <w:r w:rsidR="007D288F">
        <w:t>,</w:t>
      </w:r>
      <w:r w:rsidR="00FC2E7E">
        <w:t xml:space="preserve"> III.10, III.11</w:t>
      </w:r>
      <w:r w:rsidR="00BF4C6B">
        <w:t>, III.12</w:t>
      </w:r>
      <w:r w:rsidRPr="00327CA0">
        <w:t xml:space="preserve"> specyfikacji. Wartość poszczególnych pozycji należy obliczyć jako iloczyn ceny jednostkowej netto i ilości jednostek. Wartość poszczególnych zadań należy obliczyć jako sumę wartości netto pozycji kosztorysu ofertowego. Do wyliczonych </w:t>
      </w:r>
      <w:r w:rsidR="00BA49D6">
        <w:t>wartości</w:t>
      </w:r>
      <w:r w:rsidRPr="00327CA0">
        <w:t xml:space="preserve"> netto należy doliczyć obowiązujący podatek VAT. Wartość całego z</w:t>
      </w:r>
      <w:r w:rsidR="00DD5EE0">
        <w:t>amówienia to suma cen brutto jedenastu</w:t>
      </w:r>
      <w:r w:rsidR="009F220D">
        <w:t xml:space="preserve"> </w:t>
      </w:r>
      <w:r w:rsidRPr="00327CA0">
        <w:t>kosztorysów ofertowych.</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A569D0" w:rsidP="00F80480">
      <w:pPr>
        <w:pStyle w:val="Akapitzlist"/>
        <w:numPr>
          <w:ilvl w:val="0"/>
          <w:numId w:val="2"/>
        </w:numPr>
      </w:pPr>
      <w:r w:rsidRPr="00F80480">
        <w:rPr>
          <w:rFonts w:ascii="Arial" w:hAnsi="Arial" w:cs="Arial"/>
          <w:b/>
          <w:bCs/>
          <w:sz w:val="20"/>
          <w:szCs w:val="20"/>
          <w:lang w:eastAsia="pl-PL"/>
        </w:rPr>
        <w:lastRenderedPageBreak/>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E554FE" w:rsidRPr="00E554FE" w:rsidRDefault="0087769E" w:rsidP="00E554FE">
      <w:pPr>
        <w:ind w:left="9"/>
        <w:jc w:val="center"/>
        <w:rPr>
          <w:b/>
        </w:rPr>
      </w:pPr>
      <w:r w:rsidRPr="00B629A2">
        <w:rPr>
          <w:b/>
        </w:rPr>
        <w:t>cena oferty badanej</w:t>
      </w: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641F63">
      <w:pPr>
        <w:spacing w:after="0"/>
        <w:ind w:left="9"/>
        <w:jc w:val="both"/>
      </w:pPr>
      <w:r>
        <w:t>Gdzie:</w:t>
      </w:r>
    </w:p>
    <w:p w:rsidR="0087769E" w:rsidRDefault="0087769E" w:rsidP="00641F63">
      <w:pPr>
        <w:spacing w:after="0"/>
        <w:ind w:left="9"/>
        <w:jc w:val="both"/>
      </w:pPr>
      <w:r>
        <w:t xml:space="preserve">G </w:t>
      </w:r>
      <w:r>
        <w:rPr>
          <w:vertAlign w:val="subscript"/>
        </w:rPr>
        <w:t>o</w:t>
      </w:r>
      <w:r>
        <w:t xml:space="preserve"> – okres gwarancji i rękojmi za wady oferty ocenianej</w:t>
      </w:r>
    </w:p>
    <w:p w:rsidR="0087769E" w:rsidRDefault="0087769E" w:rsidP="00641F63">
      <w:pPr>
        <w:spacing w:after="0"/>
        <w:ind w:left="9"/>
        <w:jc w:val="both"/>
      </w:pPr>
      <w:r>
        <w:t xml:space="preserve">G </w:t>
      </w:r>
      <w:r>
        <w:rPr>
          <w:vertAlign w:val="subscript"/>
        </w:rPr>
        <w:t xml:space="preserve">min </w:t>
      </w:r>
      <w:r>
        <w:t>– okres gwarancji i rękojmi za wady minimalny</w:t>
      </w:r>
    </w:p>
    <w:p w:rsidR="0087769E" w:rsidRDefault="0087769E" w:rsidP="00641F63">
      <w:pPr>
        <w:spacing w:after="0"/>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lastRenderedPageBreak/>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611DC0" w:rsidRDefault="003F5012" w:rsidP="00E554FE">
      <w:pPr>
        <w:spacing w:after="0" w:line="240" w:lineRule="auto"/>
        <w:jc w:val="both"/>
      </w:pPr>
      <w:r>
        <w:t>- podając uzasadnienie faktyczne i prawne.</w:t>
      </w:r>
    </w:p>
    <w:p w:rsidR="00611DC0" w:rsidRDefault="003F5012" w:rsidP="00611DC0">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611DC0" w:rsidRDefault="00766ADC" w:rsidP="00611DC0">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2157C" w:rsidRDefault="00F264E4" w:rsidP="00BB6E65">
      <w:pPr>
        <w:pStyle w:val="Akapitzlist"/>
        <w:numPr>
          <w:ilvl w:val="1"/>
          <w:numId w:val="2"/>
        </w:numPr>
        <w:spacing w:after="0"/>
        <w:jc w:val="both"/>
      </w:pPr>
      <w:r w:rsidRPr="00F264E4">
        <w:t xml:space="preserve">Zamawiający </w:t>
      </w:r>
      <w:r w:rsidR="0002157C">
        <w:t>nie wymaga od Wykonawcy</w:t>
      </w:r>
      <w:r w:rsidR="00322191">
        <w:t xml:space="preserve"> zabezpieczenia</w:t>
      </w:r>
      <w:r w:rsidRPr="00F264E4">
        <w:t xml:space="preserve"> należytego wykonania umowy</w:t>
      </w:r>
      <w:r w:rsidR="0002157C">
        <w:t>.</w:t>
      </w:r>
      <w:r w:rsidRPr="00F264E4">
        <w:t xml:space="preserve">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lastRenderedPageBreak/>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E554FE">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637CBC" w:rsidRPr="00637CBC" w:rsidRDefault="00637CBC" w:rsidP="00637CBC">
      <w:pPr>
        <w:pStyle w:val="Akapitzlist"/>
        <w:numPr>
          <w:ilvl w:val="0"/>
          <w:numId w:val="41"/>
        </w:numPr>
        <w:suppressAutoHyphens/>
        <w:autoSpaceDN w:val="0"/>
        <w:spacing w:after="0" w:line="240" w:lineRule="auto"/>
        <w:contextualSpacing w:val="0"/>
        <w:textAlignment w:val="baseline"/>
        <w:rPr>
          <w:rFonts w:ascii="Calibri" w:eastAsia="SimSun" w:hAnsi="Calibri" w:cs="F"/>
          <w:b/>
          <w:vanish/>
          <w:kern w:val="3"/>
        </w:rPr>
      </w:pPr>
    </w:p>
    <w:p w:rsidR="00637CBC" w:rsidRDefault="00637CBC" w:rsidP="00637CBC">
      <w:pPr>
        <w:pStyle w:val="Standard"/>
        <w:numPr>
          <w:ilvl w:val="0"/>
          <w:numId w:val="41"/>
        </w:numPr>
        <w:spacing w:after="0"/>
        <w:rPr>
          <w:b/>
        </w:rPr>
      </w:pPr>
      <w:r>
        <w:rPr>
          <w:b/>
        </w:rPr>
        <w:t>OBOWIĄZEK INFORMACYJNY</w:t>
      </w:r>
    </w:p>
    <w:p w:rsidR="00637CBC" w:rsidRDefault="00637CBC" w:rsidP="00637CBC">
      <w:pPr>
        <w:pStyle w:val="Standard"/>
        <w:spacing w:after="0"/>
        <w:jc w:val="both"/>
        <w:rPr>
          <w:b/>
        </w:rPr>
      </w:pPr>
      <w:r>
        <w:rPr>
          <w:b/>
        </w:rPr>
        <w:t xml:space="preserve">dotyczący przetwarzania danych osobowych w związku z udzielaniem zamówień publicznych na podstawie ustawy z dnia 29 stycznia 2004 r. Prawo zamówień publicznych (t. j. Dz. U. z 2019 r. poz. 1843) – dalej zwanej „ustawą </w:t>
      </w:r>
      <w:proofErr w:type="spellStart"/>
      <w:r>
        <w:rPr>
          <w:b/>
        </w:rPr>
        <w:t>Pzp</w:t>
      </w:r>
      <w:proofErr w:type="spellEnd"/>
      <w:r>
        <w:rPr>
          <w:b/>
        </w:rPr>
        <w:t>”</w:t>
      </w:r>
    </w:p>
    <w:p w:rsidR="00637CBC" w:rsidRDefault="00637CBC" w:rsidP="00637CBC">
      <w:pPr>
        <w:pStyle w:val="Standard"/>
        <w:spacing w:after="0"/>
        <w:jc w:val="both"/>
      </w:pPr>
    </w:p>
    <w:p w:rsidR="00637CBC" w:rsidRDefault="00637CBC" w:rsidP="00637CBC">
      <w:pPr>
        <w:pStyle w:val="Standard"/>
        <w:spacing w:after="0"/>
        <w:jc w:val="both"/>
      </w:pPr>
      <w:r>
        <w:t xml:space="preserve">Na podstawie art. 13 ust. 1 i 2 Rozporządzenia Parlamentu Europejskiego i Rady (UE) 2016/679 </w:t>
      </w:r>
      <w:r>
        <w:br/>
        <w:t>z 27 kwietnia 2016 r. w sprawie ochrony osób fizycznych w związku z przetwarzaniem danych osobowych i w sprawie swobodnego przepływu takich danych oraz uchylenia dyrektywy 95/46/WE (Dz. U. UE. L. 2016, nr 119, s. 1 ze zm.), zwanego dalej „RODO”, informuję, że:</w:t>
      </w:r>
    </w:p>
    <w:p w:rsidR="00637CBC" w:rsidRDefault="00637CBC" w:rsidP="00637CBC">
      <w:pPr>
        <w:pStyle w:val="Standard"/>
        <w:numPr>
          <w:ilvl w:val="0"/>
          <w:numId w:val="42"/>
        </w:numPr>
        <w:spacing w:after="0"/>
        <w:jc w:val="both"/>
      </w:pPr>
      <w:r>
        <w:t>Administratorem Pani/Pana danych osobowych jest Burmistrz Radomyśla Wielkiego  z siedzibą mieszczącą się pod adresem: Rynek 32, 39-310 Radomyśl Wielki, tel. 14 6819121– reprezentowany przez Józefa Rybińskiego, zwanego dalej „Administratorem” lub „Zamawiającym”.</w:t>
      </w:r>
    </w:p>
    <w:p w:rsidR="00637CBC" w:rsidRDefault="00637CBC" w:rsidP="00637CBC">
      <w:pPr>
        <w:pStyle w:val="Standard"/>
        <w:numPr>
          <w:ilvl w:val="0"/>
          <w:numId w:val="42"/>
        </w:numPr>
        <w:spacing w:after="0"/>
        <w:jc w:val="both"/>
      </w:pPr>
      <w:r>
        <w:t>Administrator wyznaczył Inspektora Ochrony Danych, z którym może Pani/Pan skontaktować się pod adresem e-mali: inspektor@cbi24.pl lub pisemnie, kierując korespondencję pod adres siedziby Administratora.</w:t>
      </w:r>
    </w:p>
    <w:p w:rsidR="00637CBC" w:rsidRDefault="00637CBC" w:rsidP="00566958">
      <w:pPr>
        <w:pStyle w:val="Standard"/>
        <w:numPr>
          <w:ilvl w:val="0"/>
          <w:numId w:val="42"/>
        </w:numPr>
        <w:spacing w:after="0"/>
        <w:jc w:val="both"/>
      </w:pPr>
      <w:r>
        <w:t>Pani/Pana dane osobowe będą przetwarzane w celu przeprowadzenia postępowania o udzielenie zamówienia, opisanego w art. 2 pkt 7a) Ustawy z dnia 29 stycznia 2004 r. – Prawo zamówień publicznych (</w:t>
      </w:r>
      <w:proofErr w:type="spellStart"/>
      <w:r>
        <w:t>t.j</w:t>
      </w:r>
      <w:proofErr w:type="spellEnd"/>
      <w:r>
        <w:t>. Dz. U. z 2019 poz. 1843 – zwaną dalej „</w:t>
      </w:r>
      <w:proofErr w:type="spellStart"/>
      <w:r>
        <w:t>Pzp</w:t>
      </w:r>
      <w:proofErr w:type="spellEnd"/>
      <w:r>
        <w:t xml:space="preserve">”), </w:t>
      </w:r>
      <w:r w:rsidR="00566958" w:rsidRPr="00566958">
        <w:t>„Wykonanie nawierzchni asfaltowych dróg gminnych  położonych  w miejscowości Janowiec, Żarówka, Dulcza Wielka, Pień, Radomyśl Wielki, Partynia, Zgórsko, Podborze, Dąbie, Ruda”</w:t>
      </w:r>
      <w:bookmarkStart w:id="0" w:name="_GoBack"/>
      <w:bookmarkEnd w:id="0"/>
      <w:r>
        <w:t>, zwanego dalej „zamówieniem”.</w:t>
      </w:r>
    </w:p>
    <w:p w:rsidR="00637CBC" w:rsidRDefault="00637CBC" w:rsidP="00637CBC">
      <w:pPr>
        <w:pStyle w:val="Standard"/>
        <w:numPr>
          <w:ilvl w:val="0"/>
          <w:numId w:val="42"/>
        </w:numPr>
        <w:spacing w:after="0"/>
        <w:jc w:val="both"/>
      </w:pPr>
      <w:r>
        <w:t xml:space="preserve"> Pani/Pana danych osobowe będą przetwarzane na podstawie art. 6 ust. 1 lit c) RODO – jako niezbędne do wypełnienia obowiązku prawnego ciążącego na Administratorze na mocy przepisów ustawy </w:t>
      </w:r>
      <w:proofErr w:type="spellStart"/>
      <w:r>
        <w:t>Pzp</w:t>
      </w:r>
      <w:proofErr w:type="spellEnd"/>
      <w:r>
        <w:t>, Ustawy z dnia 27 sierpnia 2009 r. o finansach publicznych (t. j. Dz. U. z 2017 r. poz. 2077 ze zm.) oraz innych przepisów prawa.</w:t>
      </w:r>
    </w:p>
    <w:p w:rsidR="00637CBC" w:rsidRDefault="00637CBC" w:rsidP="00637CBC">
      <w:pPr>
        <w:pStyle w:val="Standard"/>
        <w:numPr>
          <w:ilvl w:val="0"/>
          <w:numId w:val="42"/>
        </w:numPr>
        <w:spacing w:after="0"/>
        <w:jc w:val="both"/>
      </w:pPr>
      <w:r>
        <w:t xml:space="preserve">W związku z przetwarzaniem danych w celu, o którym mowa w ust. 3, odbiorcami Pani/Pana danych osobowych mogą być: </w:t>
      </w:r>
    </w:p>
    <w:p w:rsidR="00637CBC" w:rsidRDefault="00637CBC" w:rsidP="00637CBC">
      <w:pPr>
        <w:pStyle w:val="Standard"/>
        <w:numPr>
          <w:ilvl w:val="0"/>
          <w:numId w:val="43"/>
        </w:numPr>
        <w:spacing w:after="0"/>
        <w:jc w:val="both"/>
      </w:pPr>
      <w:r>
        <w:lastRenderedPageBreak/>
        <w:t>podmioty uprawnione do tego na podstawie przepisów prawa;</w:t>
      </w:r>
    </w:p>
    <w:p w:rsidR="00637CBC" w:rsidRDefault="00637CBC" w:rsidP="00637CBC">
      <w:pPr>
        <w:pStyle w:val="Standard"/>
        <w:numPr>
          <w:ilvl w:val="0"/>
          <w:numId w:val="43"/>
        </w:numPr>
        <w:spacing w:after="0"/>
        <w:jc w:val="both"/>
      </w:pPr>
      <w:r>
        <w:t xml:space="preserve">osoby lub podmioty, którym udostępniona zostanie dokumentacja postępowania w oparciu o art. 8 oraz art. 96 ust. 3 ustawy </w:t>
      </w:r>
      <w:proofErr w:type="spellStart"/>
      <w:r>
        <w:t>Pzp</w:t>
      </w:r>
      <w:proofErr w:type="spellEnd"/>
      <w:r>
        <w:t>.</w:t>
      </w:r>
    </w:p>
    <w:p w:rsidR="00637CBC" w:rsidRDefault="00637CBC" w:rsidP="00637CBC">
      <w:pPr>
        <w:pStyle w:val="Standard"/>
        <w:numPr>
          <w:ilvl w:val="0"/>
          <w:numId w:val="42"/>
        </w:numPr>
        <w:spacing w:after="0"/>
        <w:jc w:val="both"/>
      </w:pPr>
      <w:r>
        <w:t>Administrator nie ma zamiaru przekazywać Pani/Pana danych osobowych do państwa trzeciego lub organizacji międzynarodowych/ma zamiar przekazać Pani/Pana dane osobowe do państwa trzeciego lub organizacji międzynarodowej</w:t>
      </w:r>
      <w:r>
        <w:rPr>
          <w:vertAlign w:val="superscript"/>
        </w:rPr>
        <w:footnoteReference w:id="1"/>
      </w:r>
      <w:r>
        <w:t>.</w:t>
      </w:r>
    </w:p>
    <w:p w:rsidR="00637CBC" w:rsidRDefault="00637CBC" w:rsidP="00637CBC">
      <w:pPr>
        <w:pStyle w:val="Standard"/>
        <w:numPr>
          <w:ilvl w:val="0"/>
          <w:numId w:val="42"/>
        </w:numPr>
        <w:spacing w:after="0"/>
        <w:jc w:val="both"/>
      </w:pPr>
      <w:r>
        <w:t xml:space="preserve">Pani/Pana dane osobowe będą przechowywane przez okres niezbędny do realizacji celu określonego w ust. 3. Zgodnie z art. 97 ust. 1 </w:t>
      </w:r>
      <w:proofErr w:type="spellStart"/>
      <w:r>
        <w:t>Pzp</w:t>
      </w:r>
      <w:proofErr w:type="spellEnd"/>
      <w: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637CBC" w:rsidRDefault="00637CBC" w:rsidP="00637CBC">
      <w:pPr>
        <w:pStyle w:val="Standard"/>
        <w:numPr>
          <w:ilvl w:val="0"/>
          <w:numId w:val="42"/>
        </w:numPr>
        <w:spacing w:after="0"/>
        <w:jc w:val="both"/>
      </w:pPr>
      <w:r>
        <w:t>W związku z przetwarzaniem przez Administratora Pani/Pana danych osobowych przysługuje Pani/Panu:</w:t>
      </w:r>
    </w:p>
    <w:p w:rsidR="00637CBC" w:rsidRDefault="00637CBC" w:rsidP="00637CBC">
      <w:pPr>
        <w:pStyle w:val="Standard"/>
        <w:numPr>
          <w:ilvl w:val="0"/>
          <w:numId w:val="44"/>
        </w:numPr>
        <w:spacing w:after="0"/>
        <w:jc w:val="both"/>
      </w:pPr>
      <w: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Pr>
          <w:vertAlign w:val="superscript"/>
        </w:rPr>
        <w:footnoteReference w:id="2"/>
      </w:r>
      <w:r>
        <w:t>.</w:t>
      </w:r>
    </w:p>
    <w:p w:rsidR="00637CBC" w:rsidRDefault="00637CBC" w:rsidP="00637CBC">
      <w:pPr>
        <w:pStyle w:val="Standard"/>
        <w:numPr>
          <w:ilvl w:val="0"/>
          <w:numId w:val="44"/>
        </w:numPr>
        <w:spacing w:after="0"/>
        <w:jc w:val="both"/>
      </w:pPr>
      <w: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t>Pzp</w:t>
      </w:r>
      <w:proofErr w:type="spellEnd"/>
      <w:r>
        <w:rPr>
          <w:vertAlign w:val="superscript"/>
        </w:rPr>
        <w:footnoteReference w:id="3"/>
      </w:r>
      <w:r>
        <w:t xml:space="preserve"> ani naruszać integralności protokołu oraz jego załączników</w:t>
      </w:r>
      <w:r>
        <w:rPr>
          <w:vertAlign w:val="superscript"/>
        </w:rPr>
        <w:footnoteReference w:id="4"/>
      </w:r>
      <w:r>
        <w:t>.</w:t>
      </w:r>
    </w:p>
    <w:p w:rsidR="00637CBC" w:rsidRDefault="00637CBC" w:rsidP="00637CBC">
      <w:pPr>
        <w:pStyle w:val="Standard"/>
        <w:numPr>
          <w:ilvl w:val="0"/>
          <w:numId w:val="44"/>
        </w:numPr>
        <w:spacing w:after="0"/>
        <w:jc w:val="both"/>
      </w:pPr>
      <w:r>
        <w:t>prawo do żądania ograniczenia przetwarzania danych osobowych, w następujących przypadkach:</w:t>
      </w:r>
    </w:p>
    <w:p w:rsidR="00637CBC" w:rsidRDefault="00637CBC" w:rsidP="00637CBC">
      <w:pPr>
        <w:pStyle w:val="Standard"/>
        <w:numPr>
          <w:ilvl w:val="0"/>
          <w:numId w:val="45"/>
        </w:numPr>
        <w:spacing w:after="0"/>
        <w:jc w:val="both"/>
      </w:pPr>
      <w:r>
        <w:t>gdy kwestionuje Pani/Pan prawidłowość danych osobowych – na okres pozwalający Administratorowi sprawdzić prawidłowość tych danych,</w:t>
      </w:r>
    </w:p>
    <w:p w:rsidR="00637CBC" w:rsidRDefault="00637CBC" w:rsidP="00637CBC">
      <w:pPr>
        <w:pStyle w:val="Standard"/>
        <w:numPr>
          <w:ilvl w:val="0"/>
          <w:numId w:val="45"/>
        </w:numPr>
        <w:spacing w:after="0"/>
        <w:jc w:val="both"/>
      </w:pPr>
      <w:r>
        <w:t>jeżeli przetwarzanie jest niezgodne z prawem, a Pani/Pan sprzeciwia się usunięciu danych osobowych, żądając w zamian ograniczenia ich wykorzystania,</w:t>
      </w:r>
    </w:p>
    <w:p w:rsidR="00637CBC" w:rsidRDefault="00637CBC" w:rsidP="00637CBC">
      <w:pPr>
        <w:pStyle w:val="Standard"/>
        <w:numPr>
          <w:ilvl w:val="0"/>
          <w:numId w:val="45"/>
        </w:numPr>
        <w:spacing w:after="0"/>
        <w:jc w:val="both"/>
      </w:pPr>
      <w:r>
        <w:t>Administrator nie potrzebuje już danych do celów przetwarzania, ale są one potrzebne Pani/Panu do ustalenia, dochodzenia lub obrony roszczeń,</w:t>
      </w:r>
    </w:p>
    <w:p w:rsidR="00637CBC" w:rsidRDefault="00637CBC" w:rsidP="00637CBC">
      <w:pPr>
        <w:pStyle w:val="Standard"/>
        <w:numPr>
          <w:ilvl w:val="0"/>
          <w:numId w:val="45"/>
        </w:numPr>
        <w:spacing w:after="0"/>
        <w:jc w:val="both"/>
      </w:pPr>
      <w:r>
        <w:t>Jeżeli wniosła/wniósł Pani/Pan sprzeciw na mocy art. 21 ust. 1 RODO wobec przetwarzania – do czasu stwierdzenia, czy prawnie uzasadnione podstawy po stronie Administratora są nadrzędne wobec podstaw sprzeciwu</w:t>
      </w:r>
    </w:p>
    <w:p w:rsidR="00637CBC" w:rsidRDefault="00637CBC" w:rsidP="00637CBC">
      <w:pPr>
        <w:pStyle w:val="Standard"/>
        <w:spacing w:after="0"/>
        <w:ind w:left="720"/>
        <w:jc w:val="both"/>
      </w:pPr>
      <w:r>
        <w:t>- przy czym, nie ogranicza przetwarzania danych osobowych do czasu zakończenia postępowania o udzielenie zamówienia publicznego lub konkursu</w:t>
      </w:r>
      <w:r>
        <w:rPr>
          <w:vertAlign w:val="superscript"/>
        </w:rPr>
        <w:footnoteReference w:id="5"/>
      </w:r>
      <w:r>
        <w:t xml:space="preserve">, a nadto od dnia zakończenia postępowania o udzielenie zamówienia, w przypadku gdy wniesienie żądania ograniczenia przetwarzania danych osobowych spowoduje ograniczenie przetwarzania tych danych osobowych zawartych w protokole i załącznikach do protokołu, Zamawiający nie </w:t>
      </w:r>
      <w:r>
        <w:lastRenderedPageBreak/>
        <w:t>udostępnia tych danych zawartych w protokole i w załącznikach do protokołu, chyba że zachodzą przesłanki, o których mowa w art. 18 ust. 2 RODO</w:t>
      </w:r>
      <w:r>
        <w:rPr>
          <w:vertAlign w:val="superscript"/>
        </w:rPr>
        <w:footnoteReference w:id="6"/>
      </w:r>
      <w:r>
        <w:t>.</w:t>
      </w:r>
    </w:p>
    <w:p w:rsidR="00637CBC" w:rsidRDefault="00637CBC" w:rsidP="00637CBC">
      <w:pPr>
        <w:pStyle w:val="Standard"/>
        <w:numPr>
          <w:ilvl w:val="0"/>
          <w:numId w:val="42"/>
        </w:numPr>
        <w:spacing w:after="0"/>
        <w:jc w:val="both"/>
      </w:pPr>
      <w:r>
        <w:t>W związku z przetwarzaniem przez Administratora Pani/Pana danych osobowych nie przysługuje Pani/Panu:</w:t>
      </w:r>
    </w:p>
    <w:p w:rsidR="00637CBC" w:rsidRDefault="00637CBC" w:rsidP="00637CBC">
      <w:pPr>
        <w:pStyle w:val="Standard"/>
        <w:numPr>
          <w:ilvl w:val="0"/>
          <w:numId w:val="46"/>
        </w:numPr>
        <w:spacing w:after="0"/>
        <w:jc w:val="both"/>
      </w:pPr>
      <w:r>
        <w:t>prawo do usunięcia danych osobowych, gdyż na podstawie art. 17 ust. 3 lit. b), d) oraz e) RODO – prawo to nie ma zastosowania w związku z przetwarzaniem danych w celu wskazanym w ust. 3;</w:t>
      </w:r>
    </w:p>
    <w:p w:rsidR="00637CBC" w:rsidRDefault="00637CBC" w:rsidP="00637CBC">
      <w:pPr>
        <w:pStyle w:val="Standard"/>
        <w:numPr>
          <w:ilvl w:val="0"/>
          <w:numId w:val="46"/>
        </w:numPr>
        <w:spacing w:after="0"/>
        <w:jc w:val="both"/>
      </w:pPr>
      <w:r>
        <w:t>prawo do sprzeciwu wobec przetwarzania danych osobowych na podstawie art. 21 RODO, gdyż nie ma ono zastosowania, jeżeli podstawę prawną przetwarzania tych danych stanowi art. 6 ust. 1 lit. c) RODO;</w:t>
      </w:r>
    </w:p>
    <w:p w:rsidR="00637CBC" w:rsidRDefault="00637CBC" w:rsidP="00637CBC">
      <w:pPr>
        <w:pStyle w:val="Standard"/>
        <w:numPr>
          <w:ilvl w:val="0"/>
          <w:numId w:val="46"/>
        </w:numPr>
        <w:spacing w:after="0"/>
        <w:jc w:val="both"/>
      </w:pPr>
      <w:r>
        <w:t xml:space="preserve">prawa do przenoszenia danych na zasadach określonych w art. 20 RODO. </w:t>
      </w:r>
    </w:p>
    <w:p w:rsidR="00637CBC" w:rsidRDefault="00637CBC" w:rsidP="00637CBC">
      <w:pPr>
        <w:pStyle w:val="Standard"/>
        <w:numPr>
          <w:ilvl w:val="0"/>
          <w:numId w:val="42"/>
        </w:numPr>
        <w:spacing w:after="0"/>
        <w:jc w:val="both"/>
      </w:pPr>
      <w:r>
        <w:t>Przysługuje Pani/Panu prawo wniesienia skargi do organu nadzorczego - Prezesa Urzędu Ochrony Danych Osobowych, pod adres: ul. Stawki 2, 00-193 Warszawa.</w:t>
      </w:r>
    </w:p>
    <w:p w:rsidR="00637CBC" w:rsidRDefault="00637CBC" w:rsidP="00637CBC">
      <w:pPr>
        <w:pStyle w:val="Standard"/>
        <w:numPr>
          <w:ilvl w:val="0"/>
          <w:numId w:val="42"/>
        </w:numPr>
        <w:spacing w:after="0"/>
        <w:jc w:val="both"/>
      </w:pPr>
      <w:r>
        <w:t xml:space="preserve">Podanie przez Panią/Pana danych osobowych jest wymogiem ustawowym. Niepodanie danych osobowych skutkuje konsekwencjami określonymi w przepisach </w:t>
      </w:r>
      <w:proofErr w:type="spellStart"/>
      <w:r>
        <w:t>Pzp</w:t>
      </w:r>
      <w:proofErr w:type="spellEnd"/>
      <w:r>
        <w:t xml:space="preserve">, w szczególności wykluczeniem z postępowania o udzielenie zamówienia, w myśl art. 24 ust. 1 pkt 12 </w:t>
      </w:r>
      <w:proofErr w:type="spellStart"/>
      <w:r>
        <w:t>Pzp</w:t>
      </w:r>
      <w:proofErr w:type="spellEnd"/>
      <w:r>
        <w:t>.</w:t>
      </w:r>
    </w:p>
    <w:p w:rsidR="00637CBC" w:rsidRDefault="00637CBC" w:rsidP="00637CBC">
      <w:pPr>
        <w:pStyle w:val="Standard"/>
        <w:numPr>
          <w:ilvl w:val="0"/>
          <w:numId w:val="42"/>
        </w:numPr>
        <w:spacing w:after="0"/>
        <w:jc w:val="both"/>
      </w:pPr>
      <w:r>
        <w:t xml:space="preserve">Nie podlega Pani/Pan decyzjom, które opierają się wyłącznie na zautomatyzowanym przetwarzaniu, w tym profilowaniu, o którym mowa w art. 22 RODO. </w:t>
      </w:r>
    </w:p>
    <w:p w:rsidR="00637CBC" w:rsidRDefault="00637CBC" w:rsidP="00637CBC">
      <w:pPr>
        <w:pStyle w:val="Standard"/>
        <w:spacing w:after="0"/>
        <w:jc w:val="both"/>
      </w:pPr>
      <w:r>
        <w:t>Zgodnie z treścią art. 8a ust. 2 -4 Ustawy z dnia 29 stycznia 2004 r. Prawo zamówień publicznych (tj. Dz.U. z 2019 r., poz. 1843), informujemy iż:</w:t>
      </w:r>
    </w:p>
    <w:p w:rsidR="00637CBC" w:rsidRDefault="00637CBC" w:rsidP="00637CBC">
      <w:pPr>
        <w:pStyle w:val="Standard"/>
        <w:numPr>
          <w:ilvl w:val="0"/>
          <w:numId w:val="47"/>
        </w:numPr>
        <w:spacing w:after="0"/>
        <w:jc w:val="both"/>
      </w:pPr>
      <w: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637CBC" w:rsidRDefault="00637CBC" w:rsidP="00637CBC">
      <w:pPr>
        <w:pStyle w:val="Standard"/>
        <w:numPr>
          <w:ilvl w:val="0"/>
          <w:numId w:val="47"/>
        </w:numPr>
        <w:spacing w:after="0"/>
        <w:jc w:val="both"/>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637CBC" w:rsidRDefault="00637CBC" w:rsidP="00637CBC">
      <w:pPr>
        <w:pStyle w:val="Standard"/>
        <w:numPr>
          <w:ilvl w:val="0"/>
          <w:numId w:val="47"/>
        </w:numPr>
        <w:spacing w:after="0"/>
        <w:jc w:val="both"/>
      </w:pPr>
      <w:r>
        <w:t xml:space="preserve">wystąpienie z żądaniem, o którym mowa w art. 18 ust. 1 rozporządzenia 2016/679, nie ogranicza przetwarzania danych osobowych do czasu zakończenia postępowania o udzielenie zamówienia publicznego lub konkursu. </w:t>
      </w:r>
    </w:p>
    <w:p w:rsidR="00637CBC" w:rsidRDefault="00637CBC" w:rsidP="00637CBC">
      <w:pPr>
        <w:pStyle w:val="Standard"/>
        <w:spacing w:after="0"/>
        <w:jc w:val="both"/>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82E" w:rsidRDefault="0056682E" w:rsidP="005115E5">
      <w:pPr>
        <w:spacing w:after="0" w:line="240" w:lineRule="auto"/>
      </w:pPr>
      <w:r>
        <w:separator/>
      </w:r>
    </w:p>
  </w:endnote>
  <w:endnote w:type="continuationSeparator" w:id="0">
    <w:p w:rsidR="0056682E" w:rsidRDefault="0056682E"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82E" w:rsidRDefault="0056682E" w:rsidP="005115E5">
      <w:pPr>
        <w:spacing w:after="0" w:line="240" w:lineRule="auto"/>
      </w:pPr>
      <w:r>
        <w:separator/>
      </w:r>
    </w:p>
  </w:footnote>
  <w:footnote w:type="continuationSeparator" w:id="0">
    <w:p w:rsidR="0056682E" w:rsidRDefault="0056682E" w:rsidP="005115E5">
      <w:pPr>
        <w:spacing w:after="0" w:line="240" w:lineRule="auto"/>
      </w:pPr>
      <w:r>
        <w:continuationSeparator/>
      </w:r>
    </w:p>
  </w:footnote>
  <w:footnote w:id="1">
    <w:p w:rsidR="00BB6E65" w:rsidRDefault="00BB6E65" w:rsidP="00637CBC">
      <w:pPr>
        <w:pStyle w:val="Tekstprzypisudolnego"/>
      </w:pPr>
      <w:r>
        <w:rPr>
          <w:rStyle w:val="Odwoanieprzypisudolnego"/>
        </w:rPr>
        <w:footnoteRef/>
      </w:r>
      <w:r>
        <w:t xml:space="preserve"> W takim przypadku należy udostępnić 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2">
    <w:p w:rsidR="00BB6E65" w:rsidRDefault="00BB6E65" w:rsidP="00637CBC">
      <w:pPr>
        <w:pStyle w:val="Tekstprzypisudolnego"/>
      </w:pPr>
      <w:r>
        <w:rPr>
          <w:rStyle w:val="Odwoanieprzypisudolnego"/>
        </w:rPr>
        <w:footnoteRef/>
      </w:r>
      <w:r>
        <w:t xml:space="preserve"> Zob. art. 8a ust. 2 oraz art. 97 ust. 1a ustawy </w:t>
      </w:r>
      <w:proofErr w:type="spellStart"/>
      <w:r>
        <w:t>Pzp</w:t>
      </w:r>
      <w:proofErr w:type="spellEnd"/>
      <w:r>
        <w:t>.</w:t>
      </w:r>
    </w:p>
  </w:footnote>
  <w:footnote w:id="3">
    <w:p w:rsidR="00BB6E65" w:rsidRDefault="00BB6E65" w:rsidP="00637CBC">
      <w:pPr>
        <w:pStyle w:val="Tekstprzypisudolnego"/>
      </w:pPr>
      <w:r>
        <w:rPr>
          <w:rStyle w:val="Odwoanieprzypisudolnego"/>
        </w:rPr>
        <w:footnoteRef/>
      </w:r>
      <w:r>
        <w:t xml:space="preserve"> Zob. art. 8a ust. 3 ustawy </w:t>
      </w:r>
      <w:proofErr w:type="spellStart"/>
      <w:r>
        <w:t>Pzp</w:t>
      </w:r>
      <w:proofErr w:type="spellEnd"/>
      <w:r>
        <w:t>.</w:t>
      </w:r>
    </w:p>
  </w:footnote>
  <w:footnote w:id="4">
    <w:p w:rsidR="00BB6E65" w:rsidRDefault="00BB6E65" w:rsidP="00637CBC">
      <w:pPr>
        <w:pStyle w:val="Tekstprzypisudolnego"/>
      </w:pPr>
      <w:r>
        <w:rPr>
          <w:rStyle w:val="Odwoanieprzypisudolnego"/>
        </w:rPr>
        <w:footnoteRef/>
      </w:r>
      <w:r>
        <w:t xml:space="preserve"> Zob. art. 97 ust. 1b ustawy </w:t>
      </w:r>
      <w:proofErr w:type="spellStart"/>
      <w:r>
        <w:t>Pzp</w:t>
      </w:r>
      <w:proofErr w:type="spellEnd"/>
      <w:r>
        <w:t>.</w:t>
      </w:r>
    </w:p>
  </w:footnote>
  <w:footnote w:id="5">
    <w:p w:rsidR="00BB6E65" w:rsidRDefault="00BB6E65" w:rsidP="00637CBC">
      <w:pPr>
        <w:pStyle w:val="Tekstprzypisudolnego"/>
      </w:pPr>
      <w:r>
        <w:rPr>
          <w:rStyle w:val="Odwoanieprzypisudolnego"/>
        </w:rPr>
        <w:footnoteRef/>
      </w:r>
      <w:r>
        <w:t xml:space="preserve"> Zob. art. 8a ust. 4 ustawy </w:t>
      </w:r>
      <w:proofErr w:type="spellStart"/>
      <w:r>
        <w:t>Pzp</w:t>
      </w:r>
      <w:proofErr w:type="spellEnd"/>
      <w:r>
        <w:t>.</w:t>
      </w:r>
    </w:p>
  </w:footnote>
  <w:footnote w:id="6">
    <w:p w:rsidR="00BB6E65" w:rsidRDefault="00BB6E65" w:rsidP="00637CBC">
      <w:pPr>
        <w:pStyle w:val="Tekstprzypisudolnego"/>
      </w:pPr>
      <w:r>
        <w:rPr>
          <w:rStyle w:val="Odwoanieprzypisudolnego"/>
        </w:rPr>
        <w:footnoteRef/>
      </w:r>
      <w:r>
        <w:t xml:space="preserve"> Zob. art. 96 ust. 3b ustawy </w:t>
      </w:r>
      <w:proofErr w:type="spellStart"/>
      <w:r>
        <w:t>Pzp</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E68CD"/>
    <w:multiLevelType w:val="multilevel"/>
    <w:tmpl w:val="A9FE0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23A14"/>
    <w:multiLevelType w:val="multilevel"/>
    <w:tmpl w:val="A82E7C4C"/>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8"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4F1F53"/>
    <w:multiLevelType w:val="multilevel"/>
    <w:tmpl w:val="E8C09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C04FBC"/>
    <w:multiLevelType w:val="multilevel"/>
    <w:tmpl w:val="6C78A3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192446"/>
    <w:multiLevelType w:val="multilevel"/>
    <w:tmpl w:val="9B848E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9"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29A0882"/>
    <w:multiLevelType w:val="multilevel"/>
    <w:tmpl w:val="1AA80362"/>
    <w:styleLink w:val="WWNum18"/>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DCC576A"/>
    <w:multiLevelType w:val="multilevel"/>
    <w:tmpl w:val="681A4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5"/>
  </w:num>
  <w:num w:numId="2">
    <w:abstractNumId w:val="27"/>
  </w:num>
  <w:num w:numId="3">
    <w:abstractNumId w:val="41"/>
  </w:num>
  <w:num w:numId="4">
    <w:abstractNumId w:val="43"/>
  </w:num>
  <w:num w:numId="5">
    <w:abstractNumId w:val="34"/>
  </w:num>
  <w:num w:numId="6">
    <w:abstractNumId w:val="14"/>
  </w:num>
  <w:num w:numId="7">
    <w:abstractNumId w:val="44"/>
  </w:num>
  <w:num w:numId="8">
    <w:abstractNumId w:val="31"/>
  </w:num>
  <w:num w:numId="9">
    <w:abstractNumId w:val="25"/>
  </w:num>
  <w:num w:numId="10">
    <w:abstractNumId w:val="15"/>
  </w:num>
  <w:num w:numId="11">
    <w:abstractNumId w:val="10"/>
  </w:num>
  <w:num w:numId="12">
    <w:abstractNumId w:val="36"/>
  </w:num>
  <w:num w:numId="13">
    <w:abstractNumId w:val="21"/>
  </w:num>
  <w:num w:numId="14">
    <w:abstractNumId w:val="23"/>
  </w:num>
  <w:num w:numId="15">
    <w:abstractNumId w:val="45"/>
  </w:num>
  <w:num w:numId="16">
    <w:abstractNumId w:val="4"/>
  </w:num>
  <w:num w:numId="17">
    <w:abstractNumId w:val="8"/>
  </w:num>
  <w:num w:numId="18">
    <w:abstractNumId w:val="12"/>
  </w:num>
  <w:num w:numId="19">
    <w:abstractNumId w:val="18"/>
  </w:num>
  <w:num w:numId="20">
    <w:abstractNumId w:val="9"/>
  </w:num>
  <w:num w:numId="21">
    <w:abstractNumId w:val="7"/>
  </w:num>
  <w:num w:numId="22">
    <w:abstractNumId w:val="3"/>
  </w:num>
  <w:num w:numId="23">
    <w:abstractNumId w:val="19"/>
  </w:num>
  <w:num w:numId="24">
    <w:abstractNumId w:val="32"/>
  </w:num>
  <w:num w:numId="25">
    <w:abstractNumId w:val="5"/>
  </w:num>
  <w:num w:numId="26">
    <w:abstractNumId w:val="29"/>
  </w:num>
  <w:num w:numId="27">
    <w:abstractNumId w:val="26"/>
  </w:num>
  <w:num w:numId="28">
    <w:abstractNumId w:val="16"/>
  </w:num>
  <w:num w:numId="29">
    <w:abstractNumId w:val="1"/>
  </w:num>
  <w:num w:numId="30">
    <w:abstractNumId w:val="2"/>
  </w:num>
  <w:num w:numId="31">
    <w:abstractNumId w:val="30"/>
  </w:num>
  <w:num w:numId="32">
    <w:abstractNumId w:val="38"/>
  </w:num>
  <w:num w:numId="33">
    <w:abstractNumId w:val="39"/>
  </w:num>
  <w:num w:numId="34">
    <w:abstractNumId w:val="42"/>
  </w:num>
  <w:num w:numId="35">
    <w:abstractNumId w:val="0"/>
  </w:num>
  <w:num w:numId="36">
    <w:abstractNumId w:val="11"/>
  </w:num>
  <w:num w:numId="37">
    <w:abstractNumId w:val="13"/>
  </w:num>
  <w:num w:numId="38">
    <w:abstractNumId w:val="28"/>
  </w:num>
  <w:num w:numId="39">
    <w:abstractNumId w:val="24"/>
  </w:num>
  <w:num w:numId="40">
    <w:abstractNumId w:val="33"/>
  </w:num>
  <w:num w:numId="41">
    <w:abstractNumId w:val="40"/>
  </w:num>
  <w:num w:numId="42">
    <w:abstractNumId w:val="6"/>
  </w:num>
  <w:num w:numId="43">
    <w:abstractNumId w:val="37"/>
  </w:num>
  <w:num w:numId="44">
    <w:abstractNumId w:val="46"/>
  </w:num>
  <w:num w:numId="45">
    <w:abstractNumId w:val="22"/>
  </w:num>
  <w:num w:numId="46">
    <w:abstractNumId w:val="20"/>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5C22"/>
    <w:rsid w:val="00027638"/>
    <w:rsid w:val="00027895"/>
    <w:rsid w:val="000329BD"/>
    <w:rsid w:val="00033F47"/>
    <w:rsid w:val="00037632"/>
    <w:rsid w:val="0004675C"/>
    <w:rsid w:val="00047837"/>
    <w:rsid w:val="00054618"/>
    <w:rsid w:val="000578C6"/>
    <w:rsid w:val="000729C8"/>
    <w:rsid w:val="00073A4A"/>
    <w:rsid w:val="0007489B"/>
    <w:rsid w:val="00077DC9"/>
    <w:rsid w:val="00081560"/>
    <w:rsid w:val="00084B41"/>
    <w:rsid w:val="00084DB2"/>
    <w:rsid w:val="00093837"/>
    <w:rsid w:val="000A24E2"/>
    <w:rsid w:val="000B0051"/>
    <w:rsid w:val="000B478A"/>
    <w:rsid w:val="000B62E4"/>
    <w:rsid w:val="000C2629"/>
    <w:rsid w:val="000C5B2A"/>
    <w:rsid w:val="000C5E91"/>
    <w:rsid w:val="000D465F"/>
    <w:rsid w:val="000D7C2B"/>
    <w:rsid w:val="000E6338"/>
    <w:rsid w:val="000E753A"/>
    <w:rsid w:val="000F37FA"/>
    <w:rsid w:val="000F4D25"/>
    <w:rsid w:val="000F6150"/>
    <w:rsid w:val="000F7F50"/>
    <w:rsid w:val="0010127A"/>
    <w:rsid w:val="0010396D"/>
    <w:rsid w:val="001074A9"/>
    <w:rsid w:val="001079DE"/>
    <w:rsid w:val="00114BF1"/>
    <w:rsid w:val="001150CF"/>
    <w:rsid w:val="00115F7C"/>
    <w:rsid w:val="001278F7"/>
    <w:rsid w:val="001305C4"/>
    <w:rsid w:val="00130683"/>
    <w:rsid w:val="00130A8B"/>
    <w:rsid w:val="001321D5"/>
    <w:rsid w:val="00135E77"/>
    <w:rsid w:val="0013665F"/>
    <w:rsid w:val="0014029A"/>
    <w:rsid w:val="001447CC"/>
    <w:rsid w:val="00151F59"/>
    <w:rsid w:val="00154C0B"/>
    <w:rsid w:val="00160BA5"/>
    <w:rsid w:val="00171435"/>
    <w:rsid w:val="001715D4"/>
    <w:rsid w:val="00172A7D"/>
    <w:rsid w:val="001769E7"/>
    <w:rsid w:val="00176B91"/>
    <w:rsid w:val="001801C9"/>
    <w:rsid w:val="0018120A"/>
    <w:rsid w:val="0018195B"/>
    <w:rsid w:val="00183808"/>
    <w:rsid w:val="00184021"/>
    <w:rsid w:val="001A4AA6"/>
    <w:rsid w:val="001C61ED"/>
    <w:rsid w:val="001E3356"/>
    <w:rsid w:val="001E77F9"/>
    <w:rsid w:val="001F2167"/>
    <w:rsid w:val="001F2CC4"/>
    <w:rsid w:val="001F6565"/>
    <w:rsid w:val="001F67B1"/>
    <w:rsid w:val="00201EDF"/>
    <w:rsid w:val="00205671"/>
    <w:rsid w:val="00205FD6"/>
    <w:rsid w:val="00207DD6"/>
    <w:rsid w:val="00211092"/>
    <w:rsid w:val="002113C5"/>
    <w:rsid w:val="0024320C"/>
    <w:rsid w:val="00251CC3"/>
    <w:rsid w:val="00252D62"/>
    <w:rsid w:val="00254C59"/>
    <w:rsid w:val="0027799D"/>
    <w:rsid w:val="0028327E"/>
    <w:rsid w:val="00284132"/>
    <w:rsid w:val="00285824"/>
    <w:rsid w:val="002911C5"/>
    <w:rsid w:val="00291FC6"/>
    <w:rsid w:val="002940FA"/>
    <w:rsid w:val="002979C9"/>
    <w:rsid w:val="002A72B8"/>
    <w:rsid w:val="002B0A5E"/>
    <w:rsid w:val="002B1D83"/>
    <w:rsid w:val="002B553F"/>
    <w:rsid w:val="002B6824"/>
    <w:rsid w:val="002B7C91"/>
    <w:rsid w:val="002C065E"/>
    <w:rsid w:val="002D2CA9"/>
    <w:rsid w:val="002D6D2D"/>
    <w:rsid w:val="002E1D97"/>
    <w:rsid w:val="002E208F"/>
    <w:rsid w:val="002E78FA"/>
    <w:rsid w:val="002F4701"/>
    <w:rsid w:val="002F5606"/>
    <w:rsid w:val="003040A6"/>
    <w:rsid w:val="003063BF"/>
    <w:rsid w:val="00314602"/>
    <w:rsid w:val="00322191"/>
    <w:rsid w:val="00322476"/>
    <w:rsid w:val="00327CA0"/>
    <w:rsid w:val="00342A62"/>
    <w:rsid w:val="00343BE7"/>
    <w:rsid w:val="00343EF3"/>
    <w:rsid w:val="00344821"/>
    <w:rsid w:val="00357382"/>
    <w:rsid w:val="00367FDC"/>
    <w:rsid w:val="003717B2"/>
    <w:rsid w:val="00377EB7"/>
    <w:rsid w:val="00382FD5"/>
    <w:rsid w:val="00383744"/>
    <w:rsid w:val="00391AF8"/>
    <w:rsid w:val="00395F05"/>
    <w:rsid w:val="003A0CBF"/>
    <w:rsid w:val="003A6D43"/>
    <w:rsid w:val="003B2B51"/>
    <w:rsid w:val="003B4957"/>
    <w:rsid w:val="003B7AE9"/>
    <w:rsid w:val="003C31DF"/>
    <w:rsid w:val="003C47B9"/>
    <w:rsid w:val="003D1450"/>
    <w:rsid w:val="003D7218"/>
    <w:rsid w:val="003E23A7"/>
    <w:rsid w:val="003E4D34"/>
    <w:rsid w:val="003E7975"/>
    <w:rsid w:val="003F0597"/>
    <w:rsid w:val="003F5012"/>
    <w:rsid w:val="00405304"/>
    <w:rsid w:val="00406C33"/>
    <w:rsid w:val="00406CE1"/>
    <w:rsid w:val="0043041B"/>
    <w:rsid w:val="00431EFE"/>
    <w:rsid w:val="00435575"/>
    <w:rsid w:val="00444524"/>
    <w:rsid w:val="004453F3"/>
    <w:rsid w:val="00447386"/>
    <w:rsid w:val="0045000A"/>
    <w:rsid w:val="00451CFE"/>
    <w:rsid w:val="00451D19"/>
    <w:rsid w:val="00453A0D"/>
    <w:rsid w:val="00454118"/>
    <w:rsid w:val="00454355"/>
    <w:rsid w:val="0046076F"/>
    <w:rsid w:val="004852ED"/>
    <w:rsid w:val="00486907"/>
    <w:rsid w:val="00487910"/>
    <w:rsid w:val="0049161D"/>
    <w:rsid w:val="00493BBA"/>
    <w:rsid w:val="00495714"/>
    <w:rsid w:val="0049660E"/>
    <w:rsid w:val="00497C22"/>
    <w:rsid w:val="004A28AD"/>
    <w:rsid w:val="004D46C7"/>
    <w:rsid w:val="004D5578"/>
    <w:rsid w:val="004E3711"/>
    <w:rsid w:val="004E3EE6"/>
    <w:rsid w:val="0050339A"/>
    <w:rsid w:val="00504A81"/>
    <w:rsid w:val="005103FC"/>
    <w:rsid w:val="005115E5"/>
    <w:rsid w:val="00511E27"/>
    <w:rsid w:val="00524C54"/>
    <w:rsid w:val="00530582"/>
    <w:rsid w:val="00531BD2"/>
    <w:rsid w:val="00540B33"/>
    <w:rsid w:val="00542674"/>
    <w:rsid w:val="00547F94"/>
    <w:rsid w:val="0056295F"/>
    <w:rsid w:val="00565EF6"/>
    <w:rsid w:val="0056682E"/>
    <w:rsid w:val="00566958"/>
    <w:rsid w:val="005750C0"/>
    <w:rsid w:val="005849E6"/>
    <w:rsid w:val="005A0543"/>
    <w:rsid w:val="005A6043"/>
    <w:rsid w:val="005C0EDE"/>
    <w:rsid w:val="005C2630"/>
    <w:rsid w:val="005C46FB"/>
    <w:rsid w:val="005C7C16"/>
    <w:rsid w:val="005D5BBF"/>
    <w:rsid w:val="005E4AFB"/>
    <w:rsid w:val="00600A4D"/>
    <w:rsid w:val="00604673"/>
    <w:rsid w:val="00611DC0"/>
    <w:rsid w:val="006143CF"/>
    <w:rsid w:val="00616508"/>
    <w:rsid w:val="00622882"/>
    <w:rsid w:val="006279DC"/>
    <w:rsid w:val="006313C6"/>
    <w:rsid w:val="00631666"/>
    <w:rsid w:val="00635BCE"/>
    <w:rsid w:val="00637CBC"/>
    <w:rsid w:val="00641F63"/>
    <w:rsid w:val="0064217F"/>
    <w:rsid w:val="0064553D"/>
    <w:rsid w:val="00647F3E"/>
    <w:rsid w:val="006500C8"/>
    <w:rsid w:val="006517B0"/>
    <w:rsid w:val="006614A7"/>
    <w:rsid w:val="006627D4"/>
    <w:rsid w:val="00684CC7"/>
    <w:rsid w:val="00691517"/>
    <w:rsid w:val="00691884"/>
    <w:rsid w:val="0069281A"/>
    <w:rsid w:val="00694273"/>
    <w:rsid w:val="00697018"/>
    <w:rsid w:val="006977B2"/>
    <w:rsid w:val="006A22A1"/>
    <w:rsid w:val="006B19DA"/>
    <w:rsid w:val="006B47BB"/>
    <w:rsid w:val="006B6070"/>
    <w:rsid w:val="006C1478"/>
    <w:rsid w:val="006C66E3"/>
    <w:rsid w:val="006D1B1E"/>
    <w:rsid w:val="006D7832"/>
    <w:rsid w:val="006E1F48"/>
    <w:rsid w:val="006E2553"/>
    <w:rsid w:val="006E391A"/>
    <w:rsid w:val="006F093E"/>
    <w:rsid w:val="006F676E"/>
    <w:rsid w:val="00704659"/>
    <w:rsid w:val="007047F5"/>
    <w:rsid w:val="00705B98"/>
    <w:rsid w:val="0071135C"/>
    <w:rsid w:val="00715717"/>
    <w:rsid w:val="00715A6A"/>
    <w:rsid w:val="00715BF7"/>
    <w:rsid w:val="00715D7D"/>
    <w:rsid w:val="00720A79"/>
    <w:rsid w:val="007262E6"/>
    <w:rsid w:val="00732CD0"/>
    <w:rsid w:val="0073534E"/>
    <w:rsid w:val="00766ADC"/>
    <w:rsid w:val="00771FC9"/>
    <w:rsid w:val="007772C6"/>
    <w:rsid w:val="00782FDD"/>
    <w:rsid w:val="00783C47"/>
    <w:rsid w:val="007862F3"/>
    <w:rsid w:val="0079251B"/>
    <w:rsid w:val="00792893"/>
    <w:rsid w:val="007A398A"/>
    <w:rsid w:val="007A5088"/>
    <w:rsid w:val="007A5431"/>
    <w:rsid w:val="007A7684"/>
    <w:rsid w:val="007B28B8"/>
    <w:rsid w:val="007B4E70"/>
    <w:rsid w:val="007C685A"/>
    <w:rsid w:val="007D0A52"/>
    <w:rsid w:val="007D288F"/>
    <w:rsid w:val="007D6FBD"/>
    <w:rsid w:val="007E0827"/>
    <w:rsid w:val="007E0A1C"/>
    <w:rsid w:val="007E0DF5"/>
    <w:rsid w:val="007E265D"/>
    <w:rsid w:val="007E304B"/>
    <w:rsid w:val="007E7CEC"/>
    <w:rsid w:val="007F337E"/>
    <w:rsid w:val="007F7EF3"/>
    <w:rsid w:val="00802226"/>
    <w:rsid w:val="008133B0"/>
    <w:rsid w:val="00820E19"/>
    <w:rsid w:val="00823865"/>
    <w:rsid w:val="008239D3"/>
    <w:rsid w:val="0083168A"/>
    <w:rsid w:val="008348EB"/>
    <w:rsid w:val="00841C00"/>
    <w:rsid w:val="0084744D"/>
    <w:rsid w:val="0085044A"/>
    <w:rsid w:val="00853EBC"/>
    <w:rsid w:val="008561A1"/>
    <w:rsid w:val="0085762A"/>
    <w:rsid w:val="00865650"/>
    <w:rsid w:val="008762B6"/>
    <w:rsid w:val="0087769E"/>
    <w:rsid w:val="00890EEC"/>
    <w:rsid w:val="0089279A"/>
    <w:rsid w:val="0089518C"/>
    <w:rsid w:val="00895AE3"/>
    <w:rsid w:val="008A4C83"/>
    <w:rsid w:val="008B17A2"/>
    <w:rsid w:val="008B399D"/>
    <w:rsid w:val="008B3FA0"/>
    <w:rsid w:val="008B6477"/>
    <w:rsid w:val="008C09F9"/>
    <w:rsid w:val="008C3700"/>
    <w:rsid w:val="008D1A3A"/>
    <w:rsid w:val="008D2EBF"/>
    <w:rsid w:val="008D554F"/>
    <w:rsid w:val="008E1B22"/>
    <w:rsid w:val="008E1EED"/>
    <w:rsid w:val="008F3736"/>
    <w:rsid w:val="00904F41"/>
    <w:rsid w:val="00904F5A"/>
    <w:rsid w:val="009053C5"/>
    <w:rsid w:val="00912106"/>
    <w:rsid w:val="00912EEC"/>
    <w:rsid w:val="0091791C"/>
    <w:rsid w:val="0093257D"/>
    <w:rsid w:val="0093562D"/>
    <w:rsid w:val="00944F47"/>
    <w:rsid w:val="009533DD"/>
    <w:rsid w:val="009637A8"/>
    <w:rsid w:val="009647B1"/>
    <w:rsid w:val="00964E47"/>
    <w:rsid w:val="0097091C"/>
    <w:rsid w:val="00976917"/>
    <w:rsid w:val="00981703"/>
    <w:rsid w:val="00984B9E"/>
    <w:rsid w:val="00992536"/>
    <w:rsid w:val="00993113"/>
    <w:rsid w:val="00994F6A"/>
    <w:rsid w:val="00995A81"/>
    <w:rsid w:val="009C5C77"/>
    <w:rsid w:val="009F220D"/>
    <w:rsid w:val="009F4B64"/>
    <w:rsid w:val="00A012E5"/>
    <w:rsid w:val="00A02927"/>
    <w:rsid w:val="00A14789"/>
    <w:rsid w:val="00A14EF0"/>
    <w:rsid w:val="00A33DD4"/>
    <w:rsid w:val="00A35C21"/>
    <w:rsid w:val="00A413EB"/>
    <w:rsid w:val="00A47E68"/>
    <w:rsid w:val="00A569D0"/>
    <w:rsid w:val="00A57117"/>
    <w:rsid w:val="00A870AE"/>
    <w:rsid w:val="00A94851"/>
    <w:rsid w:val="00A94D59"/>
    <w:rsid w:val="00A95FEF"/>
    <w:rsid w:val="00A96D61"/>
    <w:rsid w:val="00A96EE0"/>
    <w:rsid w:val="00AA2DA0"/>
    <w:rsid w:val="00AA3DFB"/>
    <w:rsid w:val="00AA5572"/>
    <w:rsid w:val="00AB42A0"/>
    <w:rsid w:val="00AB4BD3"/>
    <w:rsid w:val="00AB77FB"/>
    <w:rsid w:val="00AC65D8"/>
    <w:rsid w:val="00AE1463"/>
    <w:rsid w:val="00AE175F"/>
    <w:rsid w:val="00AE1E5D"/>
    <w:rsid w:val="00AF32A7"/>
    <w:rsid w:val="00B0445A"/>
    <w:rsid w:val="00B04FFE"/>
    <w:rsid w:val="00B11CB3"/>
    <w:rsid w:val="00B135AD"/>
    <w:rsid w:val="00B22C16"/>
    <w:rsid w:val="00B24BB3"/>
    <w:rsid w:val="00B2670F"/>
    <w:rsid w:val="00B41D58"/>
    <w:rsid w:val="00B421D3"/>
    <w:rsid w:val="00B43F78"/>
    <w:rsid w:val="00B46001"/>
    <w:rsid w:val="00B5240C"/>
    <w:rsid w:val="00B53924"/>
    <w:rsid w:val="00B5654C"/>
    <w:rsid w:val="00B56D2A"/>
    <w:rsid w:val="00B573FA"/>
    <w:rsid w:val="00B629A2"/>
    <w:rsid w:val="00B64366"/>
    <w:rsid w:val="00B655F1"/>
    <w:rsid w:val="00B66CC1"/>
    <w:rsid w:val="00B77E7C"/>
    <w:rsid w:val="00B91085"/>
    <w:rsid w:val="00B93349"/>
    <w:rsid w:val="00BA3420"/>
    <w:rsid w:val="00BA40AC"/>
    <w:rsid w:val="00BA49D6"/>
    <w:rsid w:val="00BB5257"/>
    <w:rsid w:val="00BB6E65"/>
    <w:rsid w:val="00BC05B8"/>
    <w:rsid w:val="00BC40EE"/>
    <w:rsid w:val="00BC4741"/>
    <w:rsid w:val="00BC539E"/>
    <w:rsid w:val="00BD1815"/>
    <w:rsid w:val="00BD6CC8"/>
    <w:rsid w:val="00BD7B86"/>
    <w:rsid w:val="00BE26F5"/>
    <w:rsid w:val="00BE3CEF"/>
    <w:rsid w:val="00BE4038"/>
    <w:rsid w:val="00BF12B6"/>
    <w:rsid w:val="00BF1DC7"/>
    <w:rsid w:val="00BF25FF"/>
    <w:rsid w:val="00BF4C6B"/>
    <w:rsid w:val="00C03225"/>
    <w:rsid w:val="00C058C8"/>
    <w:rsid w:val="00C07921"/>
    <w:rsid w:val="00C07C19"/>
    <w:rsid w:val="00C14E8A"/>
    <w:rsid w:val="00C15709"/>
    <w:rsid w:val="00C25D38"/>
    <w:rsid w:val="00C26801"/>
    <w:rsid w:val="00C31832"/>
    <w:rsid w:val="00C34A77"/>
    <w:rsid w:val="00C44FCF"/>
    <w:rsid w:val="00C47C4C"/>
    <w:rsid w:val="00C47EF0"/>
    <w:rsid w:val="00C51240"/>
    <w:rsid w:val="00C54A2E"/>
    <w:rsid w:val="00C65FBE"/>
    <w:rsid w:val="00C66CC2"/>
    <w:rsid w:val="00C73C7C"/>
    <w:rsid w:val="00C741CC"/>
    <w:rsid w:val="00C762B9"/>
    <w:rsid w:val="00C77DE1"/>
    <w:rsid w:val="00C80095"/>
    <w:rsid w:val="00C80942"/>
    <w:rsid w:val="00C838F5"/>
    <w:rsid w:val="00C847B7"/>
    <w:rsid w:val="00C92D79"/>
    <w:rsid w:val="00CA04D6"/>
    <w:rsid w:val="00CA6FC3"/>
    <w:rsid w:val="00CB13FA"/>
    <w:rsid w:val="00CB2930"/>
    <w:rsid w:val="00CB5F91"/>
    <w:rsid w:val="00CB727F"/>
    <w:rsid w:val="00CC7AF6"/>
    <w:rsid w:val="00CD5A66"/>
    <w:rsid w:val="00CD7C9F"/>
    <w:rsid w:val="00CE188D"/>
    <w:rsid w:val="00CE1E99"/>
    <w:rsid w:val="00CE3F1B"/>
    <w:rsid w:val="00CE4E0E"/>
    <w:rsid w:val="00CF260D"/>
    <w:rsid w:val="00CF798D"/>
    <w:rsid w:val="00D05D68"/>
    <w:rsid w:val="00D156A0"/>
    <w:rsid w:val="00D16491"/>
    <w:rsid w:val="00D2145A"/>
    <w:rsid w:val="00D2511F"/>
    <w:rsid w:val="00D25AA5"/>
    <w:rsid w:val="00D25FCA"/>
    <w:rsid w:val="00D27070"/>
    <w:rsid w:val="00D31719"/>
    <w:rsid w:val="00D31C4A"/>
    <w:rsid w:val="00D323F1"/>
    <w:rsid w:val="00D35F0B"/>
    <w:rsid w:val="00D46CA6"/>
    <w:rsid w:val="00D5598A"/>
    <w:rsid w:val="00D66333"/>
    <w:rsid w:val="00D729C8"/>
    <w:rsid w:val="00D84580"/>
    <w:rsid w:val="00D87324"/>
    <w:rsid w:val="00D92242"/>
    <w:rsid w:val="00DA048B"/>
    <w:rsid w:val="00DA0AFB"/>
    <w:rsid w:val="00DA12DD"/>
    <w:rsid w:val="00DA1B27"/>
    <w:rsid w:val="00DB0498"/>
    <w:rsid w:val="00DB20A0"/>
    <w:rsid w:val="00DB61FF"/>
    <w:rsid w:val="00DD2121"/>
    <w:rsid w:val="00DD2D11"/>
    <w:rsid w:val="00DD44D0"/>
    <w:rsid w:val="00DD5EE0"/>
    <w:rsid w:val="00DE2765"/>
    <w:rsid w:val="00DE6D9F"/>
    <w:rsid w:val="00DF07E8"/>
    <w:rsid w:val="00DF0BF7"/>
    <w:rsid w:val="00DF1922"/>
    <w:rsid w:val="00DF463C"/>
    <w:rsid w:val="00E013D0"/>
    <w:rsid w:val="00E107F6"/>
    <w:rsid w:val="00E2064B"/>
    <w:rsid w:val="00E21FCB"/>
    <w:rsid w:val="00E25E73"/>
    <w:rsid w:val="00E336C9"/>
    <w:rsid w:val="00E34EC7"/>
    <w:rsid w:val="00E412B9"/>
    <w:rsid w:val="00E41AAD"/>
    <w:rsid w:val="00E45674"/>
    <w:rsid w:val="00E50916"/>
    <w:rsid w:val="00E53759"/>
    <w:rsid w:val="00E554FE"/>
    <w:rsid w:val="00E65C12"/>
    <w:rsid w:val="00E67BF1"/>
    <w:rsid w:val="00E716EF"/>
    <w:rsid w:val="00E75E35"/>
    <w:rsid w:val="00E76BE4"/>
    <w:rsid w:val="00E77729"/>
    <w:rsid w:val="00E834EC"/>
    <w:rsid w:val="00E850F5"/>
    <w:rsid w:val="00E869BA"/>
    <w:rsid w:val="00E922E9"/>
    <w:rsid w:val="00E94ADD"/>
    <w:rsid w:val="00E95C48"/>
    <w:rsid w:val="00E96545"/>
    <w:rsid w:val="00EA1B03"/>
    <w:rsid w:val="00EB1B2D"/>
    <w:rsid w:val="00EB337F"/>
    <w:rsid w:val="00EB3A55"/>
    <w:rsid w:val="00EB7EE2"/>
    <w:rsid w:val="00EC7097"/>
    <w:rsid w:val="00EC70DC"/>
    <w:rsid w:val="00ED5F97"/>
    <w:rsid w:val="00ED6015"/>
    <w:rsid w:val="00EE63BF"/>
    <w:rsid w:val="00EE797F"/>
    <w:rsid w:val="00EF357E"/>
    <w:rsid w:val="00EF7031"/>
    <w:rsid w:val="00EF712F"/>
    <w:rsid w:val="00F02239"/>
    <w:rsid w:val="00F1274A"/>
    <w:rsid w:val="00F264E4"/>
    <w:rsid w:val="00F30F1A"/>
    <w:rsid w:val="00F315A3"/>
    <w:rsid w:val="00F41CB0"/>
    <w:rsid w:val="00F44809"/>
    <w:rsid w:val="00F473FD"/>
    <w:rsid w:val="00F5140F"/>
    <w:rsid w:val="00F56D6D"/>
    <w:rsid w:val="00F604D4"/>
    <w:rsid w:val="00F60728"/>
    <w:rsid w:val="00F61CC8"/>
    <w:rsid w:val="00F63557"/>
    <w:rsid w:val="00F6376A"/>
    <w:rsid w:val="00F6659A"/>
    <w:rsid w:val="00F745F7"/>
    <w:rsid w:val="00F74F2D"/>
    <w:rsid w:val="00F80480"/>
    <w:rsid w:val="00F80676"/>
    <w:rsid w:val="00F827F7"/>
    <w:rsid w:val="00F8431A"/>
    <w:rsid w:val="00F9042C"/>
    <w:rsid w:val="00F93895"/>
    <w:rsid w:val="00F93D12"/>
    <w:rsid w:val="00FA0B24"/>
    <w:rsid w:val="00FA4BDD"/>
    <w:rsid w:val="00FA50D8"/>
    <w:rsid w:val="00FA6F12"/>
    <w:rsid w:val="00FB08A0"/>
    <w:rsid w:val="00FB4A76"/>
    <w:rsid w:val="00FB4EB2"/>
    <w:rsid w:val="00FB6689"/>
    <w:rsid w:val="00FC2E7E"/>
    <w:rsid w:val="00FE0624"/>
    <w:rsid w:val="00FE25C4"/>
    <w:rsid w:val="00FE2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paragraph" w:customStyle="1" w:styleId="Standard">
    <w:name w:val="Standard"/>
    <w:rsid w:val="00637CBC"/>
    <w:pPr>
      <w:suppressAutoHyphens/>
      <w:autoSpaceDN w:val="0"/>
      <w:spacing w:line="240" w:lineRule="auto"/>
      <w:textAlignment w:val="baseline"/>
    </w:pPr>
    <w:rPr>
      <w:rFonts w:ascii="Calibri" w:eastAsia="SimSun" w:hAnsi="Calibri" w:cs="F"/>
      <w:kern w:val="3"/>
    </w:rPr>
  </w:style>
  <w:style w:type="paragraph" w:styleId="Tekstprzypisudolnego">
    <w:name w:val="footnote text"/>
    <w:basedOn w:val="Standard"/>
    <w:link w:val="TekstprzypisudolnegoZnak"/>
    <w:rsid w:val="00637CBC"/>
    <w:pPr>
      <w:spacing w:after="0"/>
    </w:pPr>
    <w:rPr>
      <w:sz w:val="20"/>
      <w:szCs w:val="20"/>
    </w:rPr>
  </w:style>
  <w:style w:type="character" w:customStyle="1" w:styleId="TekstprzypisudolnegoZnak">
    <w:name w:val="Tekst przypisu dolnego Znak"/>
    <w:basedOn w:val="Domylnaczcionkaakapitu"/>
    <w:link w:val="Tekstprzypisudolnego"/>
    <w:rsid w:val="00637CBC"/>
    <w:rPr>
      <w:rFonts w:ascii="Calibri" w:eastAsia="SimSun" w:hAnsi="Calibri" w:cs="F"/>
      <w:kern w:val="3"/>
      <w:sz w:val="20"/>
      <w:szCs w:val="20"/>
    </w:rPr>
  </w:style>
  <w:style w:type="character" w:styleId="Odwoanieprzypisudolnego">
    <w:name w:val="footnote reference"/>
    <w:rsid w:val="00637CBC"/>
    <w:rPr>
      <w:position w:val="0"/>
      <w:vertAlign w:val="superscript"/>
    </w:rPr>
  </w:style>
  <w:style w:type="numbering" w:customStyle="1" w:styleId="WWNum18">
    <w:name w:val="WWNum18"/>
    <w:basedOn w:val="Bezlisty"/>
    <w:rsid w:val="00637CBC"/>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DA9AF-BD58-4F6A-86B7-A19F46FE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8881</Words>
  <Characters>53288</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13</cp:revision>
  <cp:lastPrinted>2020-01-02T10:56:00Z</cp:lastPrinted>
  <dcterms:created xsi:type="dcterms:W3CDTF">2020-07-10T12:43:00Z</dcterms:created>
  <dcterms:modified xsi:type="dcterms:W3CDTF">2020-07-10T13:13:00Z</dcterms:modified>
</cp:coreProperties>
</file>